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799E0" w14:textId="77777777" w:rsidR="00DE5F40" w:rsidRPr="000F6400" w:rsidRDefault="00DE5F40" w:rsidP="0051083D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/>
        </w:rPr>
      </w:pPr>
    </w:p>
    <w:p w14:paraId="3B325A5D" w14:textId="77777777" w:rsidR="000F6400" w:rsidRPr="000F6400" w:rsidRDefault="000F6400" w:rsidP="0051083D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/>
        </w:rPr>
      </w:pPr>
    </w:p>
    <w:p w14:paraId="47F9243C" w14:textId="2871D6FA" w:rsidR="00BA7373" w:rsidRPr="00BB7CA3" w:rsidRDefault="00C64E9C" w:rsidP="0051083D">
      <w:pPr>
        <w:autoSpaceDE w:val="0"/>
        <w:autoSpaceDN w:val="0"/>
        <w:adjustRightInd w:val="0"/>
        <w:spacing w:after="0" w:line="240" w:lineRule="auto"/>
        <w:jc w:val="both"/>
        <w:rPr>
          <w:b/>
          <w:vanish/>
          <w:color w:val="FF0000"/>
        </w:rPr>
      </w:pPr>
      <w:hyperlink r:id="rId7" w:tooltip="PLANING OR MILLING PAVEMENT OF UNCERTAIN THICKNESS 10-24-17 Guidelines- Use when requested by the District Maintenance Engineer." w:history="1">
        <w:proofErr w:type="gramStart"/>
        <w:r w:rsidR="009B7DE0" w:rsidRPr="00BB7CA3">
          <w:rPr>
            <w:rStyle w:val="Hyperlink"/>
            <w:b/>
            <w:vanish/>
            <w:color w:val="FF0000"/>
          </w:rPr>
          <w:t>cq515-000100-00</w:t>
        </w:r>
        <w:proofErr w:type="gramEnd"/>
      </w:hyperlink>
      <w:bookmarkStart w:id="0" w:name="_GoBack"/>
      <w:bookmarkEnd w:id="0"/>
    </w:p>
    <w:p w14:paraId="2D164605" w14:textId="6DF85020" w:rsidR="00995877" w:rsidRPr="00D9067C" w:rsidRDefault="00995877" w:rsidP="0051083D">
      <w:pPr>
        <w:autoSpaceDE w:val="0"/>
        <w:autoSpaceDN w:val="0"/>
        <w:adjustRightInd w:val="0"/>
        <w:spacing w:after="0" w:line="240" w:lineRule="auto"/>
        <w:jc w:val="both"/>
        <w:rPr>
          <w:vanish/>
          <w:color w:val="FF0000"/>
        </w:rPr>
      </w:pPr>
      <w:r w:rsidRPr="00D9067C">
        <w:rPr>
          <w:b/>
          <w:vanish/>
          <w:color w:val="FF0000"/>
        </w:rPr>
        <w:t>Guidelines:</w:t>
      </w:r>
      <w:r w:rsidRPr="00D9067C">
        <w:rPr>
          <w:vanish/>
          <w:color w:val="FF0000"/>
        </w:rPr>
        <w:t xml:space="preserve"> </w:t>
      </w:r>
      <w:r w:rsidR="00C64E9C" w:rsidRPr="00C64E9C">
        <w:rPr>
          <w:vanish/>
          <w:color w:val="FF0000"/>
        </w:rPr>
        <w:t>Use when requested by the District Maintenance Engineer.</w:t>
      </w:r>
    </w:p>
    <w:p w14:paraId="4A8909FA" w14:textId="77777777" w:rsidR="00995877" w:rsidRPr="00D9067C" w:rsidRDefault="00995877" w:rsidP="0051083D">
      <w:pPr>
        <w:autoSpaceDE w:val="0"/>
        <w:autoSpaceDN w:val="0"/>
        <w:adjustRightInd w:val="0"/>
        <w:spacing w:after="0" w:line="240" w:lineRule="auto"/>
        <w:jc w:val="both"/>
        <w:rPr>
          <w:vanish/>
          <w:color w:val="FF0000"/>
        </w:rPr>
      </w:pPr>
    </w:p>
    <w:p w14:paraId="44CB442E" w14:textId="72C23B4A" w:rsidR="007812F5" w:rsidRDefault="000F6400" w:rsidP="005108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Cs w:val="20"/>
        </w:rPr>
      </w:pPr>
      <w:proofErr w:type="gramStart"/>
      <w:r w:rsidRPr="000F6400">
        <w:rPr>
          <w:rFonts w:ascii="Arial Bold" w:hAnsi="Arial Bold"/>
          <w:b/>
        </w:rPr>
        <w:t>PLANING OR MILLING PAVEMENT OF UNCERTAIN THICKNESS</w:t>
      </w:r>
      <w:r w:rsidR="00F44C62">
        <w:rPr>
          <w:rFonts w:ascii="Arial Bold" w:hAnsi="Arial Bold"/>
          <w:b/>
        </w:rPr>
        <w:fldChar w:fldCharType="begin"/>
      </w:r>
      <w:r w:rsidR="00F44C62">
        <w:instrText xml:space="preserve"> TC "</w:instrText>
      </w:r>
      <w:bookmarkStart w:id="1" w:name="_Toc496781462"/>
      <w:r w:rsidR="00F44C62" w:rsidRPr="002E7833">
        <w:rPr>
          <w:rFonts w:ascii="Arial Bold" w:hAnsi="Arial Bold"/>
          <w:b/>
        </w:rPr>
        <w:instrText>PLANING OR MILLING PAVEMENT OF UNCERTAIN THICKNESS</w:instrText>
      </w:r>
      <w:r w:rsidR="00F44C62" w:rsidRPr="00F44C62">
        <w:rPr>
          <w:rFonts w:cs="Arial"/>
        </w:rPr>
        <w:instrText xml:space="preserve">   10-24-17 (SPCN)</w:instrText>
      </w:r>
      <w:bookmarkEnd w:id="1"/>
      <w:r w:rsidR="00F44C62" w:rsidRPr="00F44C62">
        <w:rPr>
          <w:rFonts w:cs="Arial"/>
          <w:b/>
        </w:rPr>
        <w:instrText xml:space="preserve">" </w:instrText>
      </w:r>
      <w:r w:rsidR="00F44C62">
        <w:instrText xml:space="preserve">\f C \l "1" </w:instrText>
      </w:r>
      <w:r w:rsidR="00F44C62">
        <w:rPr>
          <w:rFonts w:ascii="Arial Bold" w:hAnsi="Arial Bold"/>
          <w:b/>
        </w:rPr>
        <w:fldChar w:fldCharType="end"/>
      </w:r>
      <w:r w:rsidR="00CC2712">
        <w:rPr>
          <w:b/>
        </w:rPr>
        <w:t xml:space="preserve"> – </w:t>
      </w:r>
      <w:r w:rsidR="007812F5">
        <w:rPr>
          <w:rFonts w:eastAsia="Times New Roman" w:cs="Arial"/>
          <w:szCs w:val="20"/>
        </w:rPr>
        <w:t>If, due to the existing thin pavement structure and depth of the planning operation (except Trench Widening), the underl</w:t>
      </w:r>
      <w:r w:rsidR="00360E86">
        <w:rPr>
          <w:rFonts w:eastAsia="Times New Roman" w:cs="Arial"/>
          <w:szCs w:val="20"/>
        </w:rPr>
        <w:t>y</w:t>
      </w:r>
      <w:r w:rsidR="007812F5">
        <w:rPr>
          <w:rFonts w:eastAsia="Times New Roman" w:cs="Arial"/>
          <w:szCs w:val="20"/>
        </w:rPr>
        <w:t>ing soils or foundation aggregate is exposed</w:t>
      </w:r>
      <w:r w:rsidR="00CC2712">
        <w:rPr>
          <w:rFonts w:eastAsia="Times New Roman" w:cs="Arial"/>
          <w:szCs w:val="20"/>
        </w:rPr>
        <w:t>, the Contractor shall immediately halt his operations and contact</w:t>
      </w:r>
      <w:r w:rsidR="007812F5">
        <w:rPr>
          <w:rFonts w:eastAsia="Times New Roman" w:cs="Arial"/>
          <w:szCs w:val="20"/>
        </w:rPr>
        <w:t xml:space="preserve"> the Engineer to determine the immediate and potential condition of the roadway or roadway shoulder.</w:t>
      </w:r>
      <w:proofErr w:type="gramEnd"/>
      <w:r w:rsidR="007812F5">
        <w:rPr>
          <w:rFonts w:eastAsia="Times New Roman" w:cs="Arial"/>
          <w:szCs w:val="20"/>
        </w:rPr>
        <w:t xml:space="preserve"> </w:t>
      </w:r>
      <w:r w:rsidR="00995877">
        <w:rPr>
          <w:rFonts w:eastAsia="Times New Roman" w:cs="Arial"/>
          <w:szCs w:val="20"/>
        </w:rPr>
        <w:t xml:space="preserve"> </w:t>
      </w:r>
      <w:r w:rsidR="007812F5">
        <w:rPr>
          <w:rFonts w:eastAsia="Times New Roman" w:cs="Arial"/>
          <w:szCs w:val="20"/>
        </w:rPr>
        <w:t xml:space="preserve">If the </w:t>
      </w:r>
      <w:r w:rsidR="00CC2712">
        <w:rPr>
          <w:rFonts w:eastAsia="Times New Roman" w:cs="Arial"/>
          <w:szCs w:val="20"/>
        </w:rPr>
        <w:t xml:space="preserve">Engineer </w:t>
      </w:r>
      <w:r w:rsidR="007812F5">
        <w:rPr>
          <w:rFonts w:eastAsia="Times New Roman" w:cs="Arial"/>
          <w:szCs w:val="20"/>
        </w:rPr>
        <w:t>determines that the immediate or potential condition of the roadway or roadway shoulder is or will become unacceptable or unsafe</w:t>
      </w:r>
      <w:r w:rsidR="00CC2712">
        <w:rPr>
          <w:rFonts w:eastAsia="Times New Roman" w:cs="Arial"/>
          <w:szCs w:val="20"/>
        </w:rPr>
        <w:t>,</w:t>
      </w:r>
      <w:r w:rsidR="007812F5">
        <w:rPr>
          <w:rFonts w:eastAsia="Times New Roman" w:cs="Arial"/>
          <w:szCs w:val="20"/>
        </w:rPr>
        <w:t xml:space="preserve"> the Contractor </w:t>
      </w:r>
      <w:r w:rsidR="00CC2712">
        <w:rPr>
          <w:rFonts w:eastAsia="Times New Roman" w:cs="Arial"/>
          <w:szCs w:val="20"/>
        </w:rPr>
        <w:t xml:space="preserve">shall </w:t>
      </w:r>
      <w:r w:rsidR="00360E86">
        <w:rPr>
          <w:rFonts w:eastAsia="Times New Roman" w:cs="Arial"/>
          <w:szCs w:val="20"/>
        </w:rPr>
        <w:t>submit</w:t>
      </w:r>
      <w:r w:rsidR="00CC2712">
        <w:rPr>
          <w:rFonts w:eastAsia="Times New Roman" w:cs="Arial"/>
          <w:szCs w:val="20"/>
        </w:rPr>
        <w:t xml:space="preserve"> a plan to pave back </w:t>
      </w:r>
      <w:r w:rsidR="00360E86">
        <w:rPr>
          <w:rFonts w:eastAsia="Times New Roman" w:cs="Arial"/>
          <w:szCs w:val="20"/>
        </w:rPr>
        <w:t xml:space="preserve">all sections of the roadway or roadway shoulder within 24 hours from when they </w:t>
      </w:r>
      <w:proofErr w:type="gramStart"/>
      <w:r w:rsidR="00360E86">
        <w:rPr>
          <w:rFonts w:eastAsia="Times New Roman" w:cs="Arial"/>
          <w:szCs w:val="20"/>
        </w:rPr>
        <w:t xml:space="preserve">were </w:t>
      </w:r>
      <w:proofErr w:type="spellStart"/>
      <w:r w:rsidR="00360E86">
        <w:rPr>
          <w:rFonts w:eastAsia="Times New Roman" w:cs="Arial"/>
          <w:szCs w:val="20"/>
        </w:rPr>
        <w:t>planed</w:t>
      </w:r>
      <w:proofErr w:type="spellEnd"/>
      <w:r w:rsidR="00360E86">
        <w:rPr>
          <w:rFonts w:eastAsia="Times New Roman" w:cs="Arial"/>
          <w:szCs w:val="20"/>
        </w:rPr>
        <w:t xml:space="preserve"> or milled</w:t>
      </w:r>
      <w:r w:rsidR="007812F5">
        <w:rPr>
          <w:rFonts w:eastAsia="Times New Roman" w:cs="Arial"/>
          <w:szCs w:val="20"/>
        </w:rPr>
        <w:t xml:space="preserve"> at no additional cost to the Department</w:t>
      </w:r>
      <w:proofErr w:type="gramEnd"/>
      <w:r w:rsidR="007812F5">
        <w:rPr>
          <w:rFonts w:eastAsia="Times New Roman" w:cs="Arial"/>
          <w:szCs w:val="20"/>
        </w:rPr>
        <w:t xml:space="preserve">. </w:t>
      </w:r>
      <w:r w:rsidR="00995877">
        <w:rPr>
          <w:rFonts w:eastAsia="Times New Roman" w:cs="Arial"/>
          <w:szCs w:val="20"/>
        </w:rPr>
        <w:t xml:space="preserve"> </w:t>
      </w:r>
      <w:r w:rsidR="00360E86">
        <w:rPr>
          <w:rFonts w:eastAsia="Times New Roman" w:cs="Arial"/>
          <w:szCs w:val="20"/>
        </w:rPr>
        <w:t xml:space="preserve">The Contractor </w:t>
      </w:r>
      <w:proofErr w:type="gramStart"/>
      <w:r w:rsidR="00360E86">
        <w:rPr>
          <w:rFonts w:eastAsia="Times New Roman" w:cs="Arial"/>
          <w:szCs w:val="20"/>
        </w:rPr>
        <w:t>will not be allowed</w:t>
      </w:r>
      <w:proofErr w:type="gramEnd"/>
      <w:r w:rsidR="00360E86">
        <w:rPr>
          <w:rFonts w:eastAsia="Times New Roman" w:cs="Arial"/>
          <w:szCs w:val="20"/>
        </w:rPr>
        <w:t xml:space="preserve"> to resume his operations until this plan is accepted by the Engineer, and the Contractor is prepared to execute it.</w:t>
      </w:r>
      <w:r w:rsidR="00995877">
        <w:rPr>
          <w:rFonts w:eastAsia="Times New Roman" w:cs="Arial"/>
          <w:szCs w:val="20"/>
        </w:rPr>
        <w:t xml:space="preserve"> </w:t>
      </w:r>
      <w:r w:rsidR="00360E86">
        <w:rPr>
          <w:rFonts w:eastAsia="Times New Roman" w:cs="Arial"/>
          <w:szCs w:val="20"/>
        </w:rPr>
        <w:t xml:space="preserve"> If the Contractor fails to submit a plan within 24 hours of exposing underlying soils or foundation aggregates, the Engineer may conduct the remaining milling and paving for that route in accordance with Section 105.14</w:t>
      </w:r>
      <w:r w:rsidR="009735BD">
        <w:rPr>
          <w:rFonts w:eastAsia="Times New Roman" w:cs="Arial"/>
          <w:szCs w:val="20"/>
        </w:rPr>
        <w:t xml:space="preserve">(e) </w:t>
      </w:r>
      <w:r w:rsidR="00360E86">
        <w:rPr>
          <w:rFonts w:eastAsia="Times New Roman" w:cs="Arial"/>
          <w:szCs w:val="20"/>
        </w:rPr>
        <w:t>of the Specifications.</w:t>
      </w:r>
    </w:p>
    <w:p w14:paraId="44CB4430" w14:textId="77777777" w:rsidR="007812F5" w:rsidRDefault="007812F5" w:rsidP="005108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Cs w:val="20"/>
        </w:rPr>
      </w:pPr>
    </w:p>
    <w:p w14:paraId="44CB4431" w14:textId="4B522846" w:rsidR="005F7B64" w:rsidRPr="0051083D" w:rsidRDefault="00CC2712" w:rsidP="005108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Cs w:val="20"/>
        </w:rPr>
      </w:pPr>
      <w:r>
        <w:rPr>
          <w:rFonts w:eastAsia="Times New Roman" w:cs="Arial"/>
          <w:szCs w:val="20"/>
        </w:rPr>
        <w:t>10-24-17</w:t>
      </w:r>
      <w:r w:rsidR="005F7B64" w:rsidRPr="005F7B64">
        <w:rPr>
          <w:rFonts w:eastAsia="Times New Roman" w:cs="Arial"/>
          <w:szCs w:val="20"/>
        </w:rPr>
        <w:t xml:space="preserve"> (SPCN)</w:t>
      </w:r>
    </w:p>
    <w:p w14:paraId="44CB4432" w14:textId="77777777" w:rsidR="005F7B64" w:rsidRDefault="005F7B64" w:rsidP="0051083D">
      <w:pPr>
        <w:spacing w:after="0" w:line="240" w:lineRule="auto"/>
        <w:jc w:val="both"/>
        <w:rPr>
          <w:rFonts w:cs="Arial"/>
          <w:szCs w:val="20"/>
        </w:rPr>
      </w:pPr>
    </w:p>
    <w:p w14:paraId="15C16D8A" w14:textId="77777777" w:rsidR="000F6400" w:rsidRDefault="000F6400" w:rsidP="0051083D">
      <w:pPr>
        <w:spacing w:after="0" w:line="240" w:lineRule="auto"/>
        <w:jc w:val="both"/>
        <w:rPr>
          <w:rFonts w:cs="Arial"/>
          <w:szCs w:val="20"/>
        </w:rPr>
      </w:pPr>
    </w:p>
    <w:sectPr w:rsidR="000F64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CB4"/>
    <w:rsid w:val="0009165E"/>
    <w:rsid w:val="000A243F"/>
    <w:rsid w:val="000B0981"/>
    <w:rsid w:val="000B0FB4"/>
    <w:rsid w:val="000F6400"/>
    <w:rsid w:val="002115F7"/>
    <w:rsid w:val="00223FA9"/>
    <w:rsid w:val="00360E86"/>
    <w:rsid w:val="005022E5"/>
    <w:rsid w:val="005041FF"/>
    <w:rsid w:val="0051083D"/>
    <w:rsid w:val="005D21E9"/>
    <w:rsid w:val="005F7B64"/>
    <w:rsid w:val="006B2B21"/>
    <w:rsid w:val="006F54A1"/>
    <w:rsid w:val="0074712E"/>
    <w:rsid w:val="007812F5"/>
    <w:rsid w:val="007B1704"/>
    <w:rsid w:val="0085176C"/>
    <w:rsid w:val="00853CC0"/>
    <w:rsid w:val="0090136D"/>
    <w:rsid w:val="00952E42"/>
    <w:rsid w:val="009735BD"/>
    <w:rsid w:val="00995877"/>
    <w:rsid w:val="009B7DE0"/>
    <w:rsid w:val="00A44FF8"/>
    <w:rsid w:val="00A57CB4"/>
    <w:rsid w:val="00BA7373"/>
    <w:rsid w:val="00BB7CA3"/>
    <w:rsid w:val="00C64E9C"/>
    <w:rsid w:val="00CA493A"/>
    <w:rsid w:val="00CC2712"/>
    <w:rsid w:val="00D9067C"/>
    <w:rsid w:val="00DE5F40"/>
    <w:rsid w:val="00E30368"/>
    <w:rsid w:val="00E87B10"/>
    <w:rsid w:val="00EF3356"/>
    <w:rsid w:val="00F44658"/>
    <w:rsid w:val="00F44C62"/>
    <w:rsid w:val="00F5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B4428"/>
  <w15:docId w15:val="{610C9D81-E059-4AB0-AE19-A7B0220A6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400"/>
    <w:rPr>
      <w:rFonts w:ascii="Arial" w:eastAsiaTheme="minorEastAsia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12E"/>
    <w:rPr>
      <w:rFonts w:ascii="Tahoma" w:eastAsiaTheme="minorEastAsi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E87B1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87B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outsidevdot.cov.virginia.gov/P0JQP/2016_Standard_Specifications/cq515-000100-00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vailability_x0020_Date xmlns="0da6ca4d-3636-4380-ae91-0121f7d90329">2018-02-01T05:00:00+00:00</Availability_x0020_Date>
    <Contains_x0020_Fields xmlns="0da6ca4d-3636-4380-ae91-0121f7d90329">No</Contains_x0020_Fields>
    <Expiration_x0020_Date0 xmlns="0da6ca4d-3636-4380-ae91-0121f7d90329">5555-05-05T04:00:00+00:00</Expiration_x0020_Date0>
    <Specification_x0020_Number xmlns="0da6ca4d-3636-4380-ae91-0121f7d90329">cq515-000100-00</Specification_x0020_Number>
    <Sect xmlns="0da6ca4d-3636-4380-ae91-0121f7d90329">515</Sec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Choice xmlns="0da6ca4d-3636-4380-ae91-0121f7d90329">true</Choice>
    <Funds_x0020__x0028_State_x0029_ xmlns="0da6ca4d-3636-4380-ae91-0121f7d90329">true</Funds_x0020__x0028_State_x0029_>
    <C_x0020__x0026__x0020_R_x0020_Date xmlns="0da6ca4d-3636-4380-ae91-0121f7d90329">2018-01-09T05:00:00+00:00</C_x0020__x0026__x0020_R_x0020_Date>
    <Advertisement xmlns="0da6ca4d-3636-4380-ae91-0121f7d90329">2018-02-13T05:00:00+00:00</Advertisement>
    <Correct_x0020__x0026__x0020_Run xmlns="0da6ca4d-3636-4380-ae91-0121f7d90329">Add if it applies</Correct_x0020__x0026__x0020_Run>
    <Funds_x0020__x0028_Federal_x0029_ xmlns="0da6ca4d-3636-4380-ae91-0121f7d90329">true</Funds_x0020__x0028_Federal_x0029_>
    <Usage_x0020_Guidance xmlns="0da6ca4d-3636-4380-ae91-0121f7d90329">Use when requested by the District Maintenance Engineer.</Usage_x0020_Guidance>
    <Specification_x0020_Category xmlns="0da6ca4d-3636-4380-ae91-0121f7d90329">5 Incidental Construction</Specification_x0020_Category>
    <Web_x0020_List xmlns="0da6ca4d-3636-4380-ae91-0121f7d90329">true</Web_x0020_List>
    <Lists_x0020__x0028_Specify_x0020_Other_x0029_ xmlns="0da6ca4d-3636-4380-ae91-0121f7d90329">07 Plant Mix (P)</Lists_x0020__x0028_Specify_x0020_Other_x0029_>
    <Pick_x002d_List_x0020_Choice xmlns="0da6ca4d-3636-4380-ae91-0121f7d90329">false</Pick_x002d_List_x0020_Choice>
    <Use_x0020__x002d__x0020_Not_x0020_All_x0020__x0028_Specify_x0029_ xmlns="0da6ca4d-3636-4380-ae91-0121f7d90329">Any; ASW-P(0)</Use_x0020__x002d__x0020_Not_x0020_All_x0020__x0028_Specify_x0029_>
    <Document_x0020_Type xmlns="0da6ca4d-3636-4380-ae91-0121f7d90329">SPCN</Document_x0020_Type>
    <Status xmlns="0da6ca4d-3636-4380-ae91-0121f7d90329">Active</Status>
    <On_x0020_Pick_x002d_List xmlns="0da6ca4d-3636-4380-ae91-0121f7d90329">true</On_x0020_Pick_x002d_List>
    <Replaced_x0020_By xmlns="0da6ca4d-3636-4380-ae91-0121f7d90329">Current</Replaced_x0020_By>
    <File_x0020_Extension xmlns="0da6ca4d-3636-4380-ae91-0121f7d90329">docx</File_x0020_Extension>
    <Div xmlns="0da6ca4d-3636-4380-ae91-0121f7d90329">V</Div>
    <Replaces xmlns="0da6ca4d-3636-4380-ae91-0121f7d90329">New</Replaces>
    <Copy_x0020_to_x0020_Eguide xmlns="0da6ca4d-3636-4380-ae91-0121f7d90329">false</Copy_x0020_to_x0020_Eguide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50518D-D0EF-459B-8BBB-977516775C9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0da6ca4d-3636-4380-ae91-0121f7d9032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9510DB3-7CEF-40B9-B1EA-AD0A58476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53751E-8030-4AAF-B758-2EA32E7B30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Planing Thin pavement structures</vt:lpstr>
    </vt:vector>
  </TitlesOfParts>
  <Company>Virginia IT Infrastructure Partnership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PLANING OR MILLING PAVEMENT OF UNCERTAIN THICKNESS 10-24-17</dc:title>
  <dc:creator>Gary.Murphy</dc:creator>
  <cp:lastModifiedBy>Gayle, David W. (VDOT)</cp:lastModifiedBy>
  <cp:revision>33</cp:revision>
  <cp:lastPrinted>2016-08-02T15:23:00Z</cp:lastPrinted>
  <dcterms:created xsi:type="dcterms:W3CDTF">2017-10-26T15:22:00Z</dcterms:created>
  <dcterms:modified xsi:type="dcterms:W3CDTF">2019-11-12T19:15:00Z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_docset_NoMedatataSyncRequired">
    <vt:lpwstr>False</vt:lpwstr>
  </property>
  <property fmtid="{D5CDD505-2E9C-101B-9397-08002B2CF9AE}" pid="4" name="Order">
    <vt:r8>175000</vt:r8>
  </property>
  <property fmtid="{D5CDD505-2E9C-101B-9397-08002B2CF9AE}" pid="5" name="GGuide">
    <vt:lpwstr>https://outsidevdot.cov.virginia.gov/P0JQP/2016_Standard_Specifications/Forms/PLGG.aspx?View={059C9ADD-1EEB-4E46-8248-51123B71B3E6}&amp;FilterField1=ID&amp;FilterValue1=1750, G</vt:lpwstr>
  </property>
</Properties>
</file>