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9D26D" w14:textId="77777777" w:rsidR="003F5456" w:rsidRDefault="003F5456" w:rsidP="003F5456">
      <w:pPr>
        <w:spacing w:after="0" w:line="240" w:lineRule="auto"/>
        <w:jc w:val="both"/>
        <w:rPr>
          <w:rFonts w:cs="Arial"/>
          <w:szCs w:val="20"/>
        </w:rPr>
      </w:pPr>
    </w:p>
    <w:p w14:paraId="7129D5BA" w14:textId="77777777" w:rsidR="00A327CA" w:rsidRPr="003F5456" w:rsidRDefault="00A327CA" w:rsidP="003F5456">
      <w:pPr>
        <w:spacing w:after="0" w:line="240" w:lineRule="auto"/>
        <w:jc w:val="both"/>
        <w:rPr>
          <w:rFonts w:cs="Arial"/>
          <w:szCs w:val="20"/>
        </w:rPr>
      </w:pPr>
    </w:p>
    <w:p w14:paraId="779A710B" w14:textId="6DC0FEF3" w:rsidR="003F5456" w:rsidRPr="009B1797" w:rsidRDefault="00AC3F5D" w:rsidP="003F5456">
      <w:pPr>
        <w:spacing w:after="0" w:line="240" w:lineRule="auto"/>
        <w:jc w:val="both"/>
        <w:rPr>
          <w:rFonts w:cs="Arial"/>
          <w:vanish/>
          <w:color w:val="FF0000"/>
          <w:szCs w:val="20"/>
        </w:rPr>
      </w:pPr>
      <w:hyperlink r:id="rId8" w:tooltip="FLAGGER SERVICE (Payment for Flagger Service) 3-9-17 Guidelines-For use on all projects paying for Maintenance of Traffic as Lump Sum by using SP512-000110-00." w:history="1">
        <w:proofErr w:type="gramStart"/>
        <w:r w:rsidR="009B1797" w:rsidRPr="009B1797">
          <w:rPr>
            <w:rStyle w:val="Hyperlink"/>
            <w:rFonts w:cs="Arial"/>
            <w:b/>
            <w:bCs/>
            <w:vanish/>
            <w:color w:val="FF0000"/>
            <w:szCs w:val="20"/>
          </w:rPr>
          <w:t>cq512-000410-00</w:t>
        </w:r>
        <w:proofErr w:type="gramEnd"/>
      </w:hyperlink>
      <w:bookmarkStart w:id="0" w:name="_GoBack"/>
      <w:bookmarkEnd w:id="0"/>
      <w:r w:rsidR="00096678" w:rsidRPr="009B1797">
        <w:rPr>
          <w:rStyle w:val="Hyperlink"/>
          <w:bCs/>
          <w:vanish/>
          <w:color w:val="FF0000"/>
          <w:szCs w:val="20"/>
          <w:u w:val="none"/>
        </w:rPr>
        <w:t xml:space="preserve"> [formerly </w:t>
      </w:r>
      <w:hyperlink r:id="rId9" w:tooltip="FLAGGER SERVICE (Payment for Flagger Service) 3-9-17 Guidelines-For use on all projects paying for Maintenance of Traffic as Lump Sum by using SP512-000110-00 or SP512-000120-01, including all Schedule work." w:history="1">
        <w:r w:rsidR="00096678" w:rsidRPr="009B1797">
          <w:rPr>
            <w:rStyle w:val="Hyperlink"/>
            <w:bCs/>
            <w:vanish/>
            <w:color w:val="FF0000"/>
            <w:szCs w:val="20"/>
          </w:rPr>
          <w:t>cq512-040100-00</w:t>
        </w:r>
      </w:hyperlink>
      <w:r w:rsidR="00096678" w:rsidRPr="009B1797">
        <w:rPr>
          <w:rStyle w:val="Hyperlink"/>
          <w:bCs/>
          <w:vanish/>
          <w:color w:val="FF0000"/>
          <w:szCs w:val="20"/>
          <w:u w:val="none"/>
        </w:rPr>
        <w:t>]</w:t>
      </w:r>
    </w:p>
    <w:p w14:paraId="2A0E1F7D" w14:textId="311DC098" w:rsidR="00773A13" w:rsidRPr="009B1797" w:rsidRDefault="00EF43C1" w:rsidP="003F5456">
      <w:pPr>
        <w:spacing w:after="0" w:line="240" w:lineRule="auto"/>
        <w:jc w:val="both"/>
        <w:rPr>
          <w:rFonts w:cs="Arial"/>
          <w:vanish/>
          <w:color w:val="FF0000"/>
          <w:sz w:val="18"/>
          <w:szCs w:val="18"/>
        </w:rPr>
      </w:pPr>
      <w:r w:rsidRPr="009B1797">
        <w:rPr>
          <w:rFonts w:cs="Arial"/>
          <w:b/>
          <w:vanish/>
          <w:color w:val="FF0000"/>
          <w:sz w:val="18"/>
          <w:szCs w:val="18"/>
        </w:rPr>
        <w:t xml:space="preserve">GUIDELINES — </w:t>
      </w:r>
      <w:proofErr w:type="gramStart"/>
      <w:r w:rsidR="00773A13" w:rsidRPr="009B1797">
        <w:rPr>
          <w:rFonts w:cs="Arial"/>
          <w:vanish/>
          <w:color w:val="FF0000"/>
          <w:sz w:val="18"/>
          <w:szCs w:val="18"/>
        </w:rPr>
        <w:t>For</w:t>
      </w:r>
      <w:proofErr w:type="gramEnd"/>
      <w:r w:rsidR="00773A13" w:rsidRPr="009B1797">
        <w:rPr>
          <w:rFonts w:cs="Arial"/>
          <w:vanish/>
          <w:color w:val="FF0000"/>
          <w:sz w:val="18"/>
          <w:szCs w:val="18"/>
        </w:rPr>
        <w:t xml:space="preserve"> use on all projects paying for Maintenance of Traffic as Lump Sum by using </w:t>
      </w:r>
      <w:hyperlink r:id="rId10" w:tooltip="SECTION 512—MAINTAINING TRAFFIC – NON-SCHEDULES (LUMP SUM) 7-12-16 Guidelines- Use where lump sum maintenance of traffic is required for a non-schedule project (See Guideline file for more details).{2007-S512MG0}" w:history="1">
        <w:r w:rsidR="00736557" w:rsidRPr="009B1797">
          <w:rPr>
            <w:rStyle w:val="Hyperlink"/>
            <w:b/>
            <w:bCs/>
            <w:vanish/>
            <w:color w:val="FF0000"/>
            <w:sz w:val="18"/>
            <w:szCs w:val="18"/>
          </w:rPr>
          <w:t>SP512-000110-00</w:t>
        </w:r>
      </w:hyperlink>
      <w:r w:rsidR="00773A13" w:rsidRPr="009B1797">
        <w:rPr>
          <w:rFonts w:cs="Arial"/>
          <w:vanish/>
          <w:color w:val="FF0000"/>
          <w:sz w:val="18"/>
          <w:szCs w:val="18"/>
        </w:rPr>
        <w:t>.</w:t>
      </w:r>
    </w:p>
    <w:p w14:paraId="2A0E1F7E" w14:textId="77777777" w:rsidR="00773A13" w:rsidRPr="009B1797" w:rsidRDefault="00773A13" w:rsidP="003F5456">
      <w:pPr>
        <w:spacing w:after="0" w:line="240" w:lineRule="auto"/>
        <w:jc w:val="both"/>
        <w:rPr>
          <w:rFonts w:cs="Arial"/>
          <w:vanish/>
          <w:color w:val="FF0000"/>
          <w:sz w:val="18"/>
          <w:szCs w:val="18"/>
        </w:rPr>
      </w:pPr>
    </w:p>
    <w:p w14:paraId="2A0E1F7F" w14:textId="2A35D5F2" w:rsidR="00AD4DB6" w:rsidRPr="003F5456" w:rsidRDefault="003F5456" w:rsidP="00BD62D7">
      <w:pPr>
        <w:spacing w:after="0" w:line="240" w:lineRule="auto"/>
        <w:jc w:val="both"/>
        <w:rPr>
          <w:rFonts w:cs="Arial"/>
          <w:b/>
          <w:szCs w:val="20"/>
        </w:rPr>
      </w:pPr>
      <w:r w:rsidRPr="003F5456">
        <w:rPr>
          <w:rFonts w:cs="Arial"/>
          <w:b/>
          <w:bCs/>
          <w:szCs w:val="20"/>
        </w:rPr>
        <w:t>FLAGGER SERVICE</w:t>
      </w:r>
      <w:r w:rsidR="00AD4DB6" w:rsidRPr="003F5456">
        <w:rPr>
          <w:rFonts w:cs="Arial"/>
          <w:b/>
          <w:szCs w:val="20"/>
        </w:rPr>
        <w:fldChar w:fldCharType="begin"/>
      </w:r>
      <w:r w:rsidR="00AD4DB6" w:rsidRPr="003F5456">
        <w:rPr>
          <w:rFonts w:cs="Arial"/>
          <w:szCs w:val="20"/>
        </w:rPr>
        <w:instrText xml:space="preserve"> TC "</w:instrText>
      </w:r>
      <w:bookmarkStart w:id="1" w:name="_Toc447708149"/>
      <w:bookmarkStart w:id="2" w:name="_Toc448144521"/>
      <w:bookmarkStart w:id="3" w:name="_Toc476833340"/>
      <w:r w:rsidRPr="003F5456">
        <w:rPr>
          <w:rFonts w:cs="Arial"/>
          <w:b/>
          <w:bCs/>
          <w:szCs w:val="20"/>
        </w:rPr>
        <w:instrText>FLAGGER SERVICE</w:instrText>
      </w:r>
      <w:r w:rsidRPr="003F5456">
        <w:rPr>
          <w:rFonts w:cs="Arial"/>
          <w:spacing w:val="-3"/>
          <w:szCs w:val="20"/>
        </w:rPr>
        <w:instrText xml:space="preserve"> (Payment for </w:instrText>
      </w:r>
      <w:r w:rsidRPr="003F5456">
        <w:rPr>
          <w:rFonts w:cs="Arial"/>
          <w:bCs/>
          <w:szCs w:val="20"/>
        </w:rPr>
        <w:instrText>Flagger Service)</w:instrText>
      </w:r>
      <w:r w:rsidR="00AD4DB6" w:rsidRPr="003F5456">
        <w:rPr>
          <w:rFonts w:cs="Arial"/>
          <w:szCs w:val="20"/>
        </w:rPr>
        <w:instrText xml:space="preserve">  </w:instrText>
      </w:r>
      <w:bookmarkEnd w:id="1"/>
      <w:bookmarkEnd w:id="2"/>
      <w:r w:rsidR="00AD4DB6" w:rsidRPr="003F5456">
        <w:rPr>
          <w:rFonts w:cs="Arial"/>
          <w:szCs w:val="20"/>
        </w:rPr>
        <w:instrText>3-9-17</w:instrText>
      </w:r>
      <w:bookmarkEnd w:id="3"/>
      <w:r w:rsidR="00AD4DB6" w:rsidRPr="003F5456">
        <w:rPr>
          <w:rFonts w:cs="Arial"/>
          <w:szCs w:val="20"/>
        </w:rPr>
        <w:instrText xml:space="preserve"> " \f C \l "1" </w:instrText>
      </w:r>
      <w:r w:rsidR="00AD4DB6" w:rsidRPr="003F5456">
        <w:rPr>
          <w:rFonts w:cs="Arial"/>
          <w:b/>
          <w:szCs w:val="20"/>
        </w:rPr>
        <w:fldChar w:fldCharType="end"/>
      </w:r>
      <w:r w:rsidR="00AD4DB6" w:rsidRPr="003F5456">
        <w:rPr>
          <w:rFonts w:cs="Arial"/>
          <w:b/>
          <w:bCs/>
          <w:szCs w:val="20"/>
        </w:rPr>
        <w:t xml:space="preserve"> </w:t>
      </w:r>
      <w:r w:rsidR="00060834">
        <w:rPr>
          <w:rFonts w:cs="Arial"/>
          <w:b/>
          <w:bCs/>
          <w:szCs w:val="20"/>
        </w:rPr>
        <w:t xml:space="preserve">— </w:t>
      </w:r>
      <w:r w:rsidR="00AD4DB6" w:rsidRPr="003F5456">
        <w:rPr>
          <w:rFonts w:cs="Arial"/>
          <w:szCs w:val="20"/>
        </w:rPr>
        <w:t xml:space="preserve">The Contractor shall provide certified flaggers in sufficient numbers and locations as necessary for control and protection of vehicular and pedestrian traffic in accordance with the VWAPM, or as directed by the Engineer. </w:t>
      </w:r>
      <w:r w:rsidR="00AD4DB6" w:rsidRPr="003F5456">
        <w:rPr>
          <w:rFonts w:cs="Arial"/>
          <w:bCs/>
          <w:color w:val="221E1F"/>
          <w:szCs w:val="20"/>
        </w:rPr>
        <w:t xml:space="preserve">Flaggers shall use sign paddles to regulate traffic in accordance with the VWAPM. </w:t>
      </w:r>
      <w:r w:rsidR="00AD4DB6" w:rsidRPr="003F5456">
        <w:rPr>
          <w:rFonts w:cs="Arial"/>
          <w:szCs w:val="20"/>
        </w:rPr>
        <w:t>Certified flaggers shall conform to Section 105.14</w:t>
      </w:r>
      <w:r w:rsidR="00701CCD">
        <w:rPr>
          <w:rFonts w:cs="Arial"/>
          <w:szCs w:val="20"/>
        </w:rPr>
        <w:t xml:space="preserve"> of the Specifications</w:t>
      </w:r>
      <w:r w:rsidR="00AD4DB6" w:rsidRPr="003F5456">
        <w:rPr>
          <w:rFonts w:cs="Arial"/>
          <w:szCs w:val="20"/>
        </w:rPr>
        <w:t>.</w:t>
      </w:r>
    </w:p>
    <w:p w14:paraId="2A0E1F80" w14:textId="77777777" w:rsidR="00AD4DB6" w:rsidRPr="003F5456" w:rsidRDefault="00AD4DB6" w:rsidP="00BD62D7">
      <w:pPr>
        <w:spacing w:after="0" w:line="240" w:lineRule="auto"/>
        <w:jc w:val="both"/>
        <w:rPr>
          <w:rFonts w:cs="Arial"/>
          <w:b/>
          <w:szCs w:val="20"/>
        </w:rPr>
      </w:pPr>
    </w:p>
    <w:p w14:paraId="2A0E1F81" w14:textId="4DD5B33C" w:rsidR="00773A13" w:rsidRPr="003F5456" w:rsidRDefault="00AD4DB6" w:rsidP="00BD62D7">
      <w:pPr>
        <w:spacing w:after="0" w:line="240" w:lineRule="auto"/>
        <w:jc w:val="both"/>
        <w:rPr>
          <w:rFonts w:cs="Arial"/>
          <w:szCs w:val="20"/>
        </w:rPr>
      </w:pPr>
      <w:r w:rsidRPr="003F5456">
        <w:rPr>
          <w:rFonts w:cs="Arial"/>
          <w:b/>
          <w:bCs/>
          <w:szCs w:val="20"/>
        </w:rPr>
        <w:t>Flagger Service</w:t>
      </w:r>
      <w:r w:rsidR="00773A13" w:rsidRPr="003F5456">
        <w:rPr>
          <w:rFonts w:cs="Arial"/>
          <w:b/>
          <w:bCs/>
          <w:szCs w:val="20"/>
        </w:rPr>
        <w:t xml:space="preserve"> </w:t>
      </w:r>
      <w:r w:rsidR="00773A13" w:rsidRPr="003F5456">
        <w:rPr>
          <w:rFonts w:cs="Arial"/>
          <w:szCs w:val="20"/>
        </w:rPr>
        <w:t xml:space="preserve">will </w:t>
      </w:r>
      <w:proofErr w:type="gramStart"/>
      <w:r w:rsidR="00773A13" w:rsidRPr="003F5456">
        <w:rPr>
          <w:rFonts w:cs="Arial"/>
          <w:szCs w:val="20"/>
        </w:rPr>
        <w:t>be measured</w:t>
      </w:r>
      <w:proofErr w:type="gramEnd"/>
      <w:r w:rsidR="00773A13" w:rsidRPr="003F5456">
        <w:rPr>
          <w:rFonts w:cs="Arial"/>
          <w:szCs w:val="20"/>
        </w:rPr>
        <w:t xml:space="preserve"> in hours of operation, per flagger, as required by Section 512.03(b) </w:t>
      </w:r>
      <w:r w:rsidR="00701CCD">
        <w:rPr>
          <w:rFonts w:cs="Arial"/>
          <w:szCs w:val="20"/>
        </w:rPr>
        <w:t>of the Specifications</w:t>
      </w:r>
      <w:r w:rsidR="00C12169">
        <w:rPr>
          <w:rFonts w:cs="Arial"/>
          <w:szCs w:val="20"/>
        </w:rPr>
        <w:t xml:space="preserve"> </w:t>
      </w:r>
      <w:r w:rsidR="00773A13" w:rsidRPr="003F5456">
        <w:rPr>
          <w:rFonts w:cs="Arial"/>
          <w:szCs w:val="20"/>
        </w:rPr>
        <w:t>and authorized or approved by the Engineer; and will be paid for at the contract unit price per hour. This price shall include paddles and safety equipment.</w:t>
      </w:r>
    </w:p>
    <w:p w14:paraId="2A0E1F82" w14:textId="77777777" w:rsidR="00AD4DB6" w:rsidRPr="003F5456" w:rsidRDefault="00AD4DB6" w:rsidP="00BD62D7">
      <w:pPr>
        <w:spacing w:after="0" w:line="240" w:lineRule="auto"/>
        <w:jc w:val="both"/>
        <w:rPr>
          <w:rFonts w:cs="Arial"/>
          <w:szCs w:val="20"/>
        </w:rPr>
      </w:pPr>
    </w:p>
    <w:tbl>
      <w:tblPr>
        <w:tblStyle w:val="TableGrid"/>
        <w:tblW w:w="0" w:type="auto"/>
        <w:tblInd w:w="468" w:type="dxa"/>
        <w:tblBorders>
          <w:left w:val="none" w:sz="0" w:space="0" w:color="auto"/>
          <w:right w:val="none" w:sz="0" w:space="0" w:color="auto"/>
          <w:insideV w:val="none" w:sz="0" w:space="0" w:color="auto"/>
        </w:tblBorders>
        <w:tblLook w:val="04A0" w:firstRow="1" w:lastRow="0" w:firstColumn="1" w:lastColumn="0" w:noHBand="0" w:noVBand="1"/>
      </w:tblPr>
      <w:tblGrid>
        <w:gridCol w:w="3222"/>
        <w:gridCol w:w="1530"/>
      </w:tblGrid>
      <w:tr w:rsidR="00AD4DB6" w:rsidRPr="003F5456" w14:paraId="2A0E1F85" w14:textId="77777777" w:rsidTr="00BD62D7">
        <w:tc>
          <w:tcPr>
            <w:tcW w:w="3222" w:type="dxa"/>
          </w:tcPr>
          <w:p w14:paraId="2A0E1F83" w14:textId="77777777" w:rsidR="00AD4DB6" w:rsidRPr="003F5456" w:rsidRDefault="00AD4DB6" w:rsidP="00BD62D7">
            <w:pPr>
              <w:spacing w:before="60" w:after="60"/>
              <w:jc w:val="both"/>
              <w:rPr>
                <w:rFonts w:cs="Arial"/>
                <w:b/>
                <w:szCs w:val="20"/>
              </w:rPr>
            </w:pPr>
            <w:r w:rsidRPr="003F5456">
              <w:rPr>
                <w:rFonts w:cs="Arial"/>
                <w:b/>
                <w:szCs w:val="20"/>
              </w:rPr>
              <w:t>Pay Item</w:t>
            </w:r>
          </w:p>
        </w:tc>
        <w:tc>
          <w:tcPr>
            <w:tcW w:w="1530" w:type="dxa"/>
          </w:tcPr>
          <w:p w14:paraId="2A0E1F84" w14:textId="77777777" w:rsidR="00AD4DB6" w:rsidRPr="003F5456" w:rsidRDefault="00AD4DB6" w:rsidP="00BD62D7">
            <w:pPr>
              <w:spacing w:before="60" w:after="60"/>
              <w:jc w:val="both"/>
              <w:rPr>
                <w:rFonts w:cs="Arial"/>
                <w:b/>
                <w:szCs w:val="20"/>
              </w:rPr>
            </w:pPr>
            <w:r w:rsidRPr="003F5456">
              <w:rPr>
                <w:rFonts w:cs="Arial"/>
                <w:b/>
                <w:szCs w:val="20"/>
              </w:rPr>
              <w:t>Pay Unit</w:t>
            </w:r>
          </w:p>
        </w:tc>
      </w:tr>
      <w:tr w:rsidR="00AD4DB6" w:rsidRPr="003F5456" w14:paraId="2A0E1F88" w14:textId="77777777" w:rsidTr="00BD62D7">
        <w:tc>
          <w:tcPr>
            <w:tcW w:w="3222" w:type="dxa"/>
          </w:tcPr>
          <w:p w14:paraId="2A0E1F86" w14:textId="77777777" w:rsidR="00AD4DB6" w:rsidRPr="003F5456" w:rsidRDefault="00AD4DB6" w:rsidP="00BD62D7">
            <w:pPr>
              <w:spacing w:before="60" w:after="60"/>
              <w:jc w:val="both"/>
              <w:rPr>
                <w:rFonts w:cs="Arial"/>
                <w:szCs w:val="20"/>
              </w:rPr>
            </w:pPr>
            <w:r w:rsidRPr="003F5456">
              <w:rPr>
                <w:rFonts w:cs="Arial"/>
                <w:szCs w:val="20"/>
              </w:rPr>
              <w:t>Flagger Service</w:t>
            </w:r>
          </w:p>
        </w:tc>
        <w:tc>
          <w:tcPr>
            <w:tcW w:w="1530" w:type="dxa"/>
          </w:tcPr>
          <w:p w14:paraId="2A0E1F87" w14:textId="77777777" w:rsidR="00AD4DB6" w:rsidRPr="003F5456" w:rsidRDefault="00AD4DB6" w:rsidP="00BD62D7">
            <w:pPr>
              <w:spacing w:before="60" w:after="60"/>
              <w:jc w:val="both"/>
              <w:rPr>
                <w:rFonts w:cs="Arial"/>
                <w:szCs w:val="20"/>
              </w:rPr>
            </w:pPr>
            <w:r w:rsidRPr="003F5456">
              <w:rPr>
                <w:rFonts w:cs="Arial"/>
                <w:szCs w:val="20"/>
              </w:rPr>
              <w:t>Hour</w:t>
            </w:r>
          </w:p>
        </w:tc>
      </w:tr>
    </w:tbl>
    <w:p w14:paraId="2A0E1F89" w14:textId="77777777" w:rsidR="00AD4DB6" w:rsidRPr="003F5456" w:rsidRDefault="00AD4DB6" w:rsidP="00BD62D7">
      <w:pPr>
        <w:spacing w:after="0" w:line="240" w:lineRule="auto"/>
        <w:jc w:val="both"/>
        <w:rPr>
          <w:rFonts w:cs="Arial"/>
          <w:b/>
          <w:szCs w:val="20"/>
        </w:rPr>
      </w:pPr>
    </w:p>
    <w:p w14:paraId="2A0E1F8A" w14:textId="71CF43D4" w:rsidR="00AD4DB6" w:rsidRPr="003F5456" w:rsidRDefault="00AD4DB6" w:rsidP="00BD62D7">
      <w:pPr>
        <w:spacing w:after="0" w:line="240" w:lineRule="auto"/>
        <w:jc w:val="both"/>
        <w:rPr>
          <w:rFonts w:cs="Arial"/>
          <w:szCs w:val="20"/>
        </w:rPr>
      </w:pPr>
      <w:r w:rsidRPr="003F5456">
        <w:rPr>
          <w:rFonts w:cs="Arial"/>
          <w:szCs w:val="20"/>
        </w:rPr>
        <w:t>3-9-17 (SPCN)</w:t>
      </w:r>
    </w:p>
    <w:p w14:paraId="7AEF9DD7" w14:textId="77777777" w:rsidR="003F5456" w:rsidRDefault="003F5456" w:rsidP="00BD62D7">
      <w:pPr>
        <w:spacing w:after="0" w:line="240" w:lineRule="auto"/>
        <w:jc w:val="both"/>
        <w:rPr>
          <w:rFonts w:cs="Arial"/>
          <w:b/>
          <w:szCs w:val="20"/>
        </w:rPr>
      </w:pPr>
    </w:p>
    <w:p w14:paraId="38CB03AE" w14:textId="77777777" w:rsidR="00522DB5" w:rsidRDefault="00522DB5" w:rsidP="00BD62D7">
      <w:pPr>
        <w:spacing w:after="0" w:line="240" w:lineRule="auto"/>
        <w:jc w:val="both"/>
        <w:rPr>
          <w:rFonts w:cs="Arial"/>
          <w:b/>
          <w:szCs w:val="20"/>
        </w:rPr>
      </w:pPr>
    </w:p>
    <w:sectPr w:rsidR="00522D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13"/>
    <w:rsid w:val="00005AB8"/>
    <w:rsid w:val="00036A31"/>
    <w:rsid w:val="00060834"/>
    <w:rsid w:val="00096678"/>
    <w:rsid w:val="000A6E2B"/>
    <w:rsid w:val="001F3FFF"/>
    <w:rsid w:val="002C3456"/>
    <w:rsid w:val="002E225E"/>
    <w:rsid w:val="003F5456"/>
    <w:rsid w:val="004A3F1E"/>
    <w:rsid w:val="00522DB5"/>
    <w:rsid w:val="005A77F6"/>
    <w:rsid w:val="00701CCD"/>
    <w:rsid w:val="00736557"/>
    <w:rsid w:val="00773A13"/>
    <w:rsid w:val="0099678C"/>
    <w:rsid w:val="009B1797"/>
    <w:rsid w:val="00A327CA"/>
    <w:rsid w:val="00AC3F5D"/>
    <w:rsid w:val="00AD4DB6"/>
    <w:rsid w:val="00BC064E"/>
    <w:rsid w:val="00BD62D7"/>
    <w:rsid w:val="00C12169"/>
    <w:rsid w:val="00CA1296"/>
    <w:rsid w:val="00EF4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E1F7C"/>
  <w15:docId w15:val="{750D5B6A-0EF0-48A0-B051-FE0E7736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456"/>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table" w:styleId="TableGrid">
    <w:name w:val="Table Grid"/>
    <w:basedOn w:val="TableNormal"/>
    <w:uiPriority w:val="59"/>
    <w:rsid w:val="00AD4D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3F5456"/>
    <w:rPr>
      <w:color w:val="0000FF"/>
      <w:u w:val="single"/>
    </w:rPr>
  </w:style>
  <w:style w:type="paragraph" w:styleId="TOC1">
    <w:name w:val="toc 1"/>
    <w:basedOn w:val="Normal"/>
    <w:next w:val="Normal"/>
    <w:autoRedefine/>
    <w:uiPriority w:val="39"/>
    <w:unhideWhenUsed/>
    <w:rsid w:val="00CA129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cq512-000410-00.doc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utsidevdot.cov.virginia.gov/P0JQP/_layouts/WordViewer.aspx?id=/P0JQP/2016_Standard_Specifications/SP512-000110-00.docx" TargetMode="External"/><Relationship Id="rId4" Type="http://schemas.openxmlformats.org/officeDocument/2006/relationships/numbering" Target="numbering.xml"/><Relationship Id="rId9" Type="http://schemas.openxmlformats.org/officeDocument/2006/relationships/hyperlink" Target="https://outsidevdot.cov.virginia.gov/P0JQP/2016_Standard_Specifications/cq512-04010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512</Sect>
    <Expiration_x0020_Date0 xmlns="0da6ca4d-3636-4380-ae91-0121f7d90329">5555-05-05T04:00:00+00:00</Expiration_x0020_Date0>
    <Contains_x0020_Fields xmlns="0da6ca4d-3636-4380-ae91-0121f7d90329">No</Contains_x0020_Fields>
    <Usage_x0020_Guidance xmlns="0da6ca4d-3636-4380-ae91-0121f7d90329">For use on all projects paying for Maintenance of Traffic as Lump Sum by using SP512-000110-00. </Usage_x0020_Guidance>
    <Specification_x0020_Category xmlns="0da6ca4d-3636-4380-ae91-0121f7d90329">5 Incidental Construction</Specification_x0020_Category>
    <Pick_x002d_List_x0020_Choice xmlns="0da6ca4d-3636-4380-ae91-0121f7d90329">false</Pick_x002d_List_x0020_Choice>
    <Availability_x0020_Date xmlns="0da6ca4d-3636-4380-ae91-0121f7d90329">2019-02-01T05:00:00+00:00</Availability_x0020_Date>
    <Document_x0020_Type xmlns="0da6ca4d-3636-4380-ae91-0121f7d90329">SPCN</Document_x0020_Type>
    <Specification_x0020_Number xmlns="0da6ca4d-3636-4380-ae91-0121f7d90329">cq512-000410-00</Specification_x0020_Number>
    <Status xmlns="0da6ca4d-3636-4380-ae91-0121f7d90329">Active</Status>
    <Replaced_x0020_By xmlns="0da6ca4d-3636-4380-ae91-0121f7d90329">Current</Replaced_x0020_By>
    <File_x0020_Extension xmlns="0da6ca4d-3636-4380-ae91-0121f7d90329">docx</File_x0020_Extension>
    <Div xmlns="0da6ca4d-3636-4380-ae91-0121f7d90329">V</Div>
    <Replaces xmlns="0da6ca4d-3636-4380-ae91-0121f7d90329">New</Replaces>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Any; ASW-TSLP(0)</Use_x0020__x002d__x0020_Not_x0020_All_x0020__x0028_Specify_x0029_>
    <On_x0020_Pick_x002d_List xmlns="0da6ca4d-3636-4380-ae91-0121f7d90329">true</On_x0020_Pick_x002d_List>
    <C_x0020__x0026__x0020_R_x0020_Date xmlns="0da6ca4d-3636-4380-ae91-0121f7d90329">2017-03-28T04:00:00+00:00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Props1.xml><?xml version="1.0" encoding="utf-8"?>
<ds:datastoreItem xmlns:ds="http://schemas.openxmlformats.org/officeDocument/2006/customXml" ds:itemID="{FD511260-2873-4FF2-BA8B-60CA573AF567}"/>
</file>

<file path=customXml/itemProps2.xml><?xml version="1.0" encoding="utf-8"?>
<ds:datastoreItem xmlns:ds="http://schemas.openxmlformats.org/officeDocument/2006/customXml" ds:itemID="{A14DE2CB-E111-462E-8ED7-193143AE2FF2}"/>
</file>

<file path=customXml/itemProps3.xml><?xml version="1.0" encoding="utf-8"?>
<ds:datastoreItem xmlns:ds="http://schemas.openxmlformats.org/officeDocument/2006/customXml" ds:itemID="{04A3E337-6E24-480D-B002-632C7302A723}"/>
</file>

<file path=docProps/app.xml><?xml version="1.0" encoding="utf-8"?>
<Properties xmlns="http://schemas.openxmlformats.org/officeDocument/2006/extended-properties" xmlns:vt="http://schemas.openxmlformats.org/officeDocument/2006/docPropsVTypes">
  <Template>Normal</Template>
  <TotalTime>36</TotalTime>
  <Pages>1</Pages>
  <Words>287</Words>
  <Characters>1637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FLAGGER SERVICE (Payment for Flagger Service)  3-9-17</vt:lpstr>
    </vt:vector>
  </TitlesOfParts>
  <Company>Virginia IT Infrastructure Partnership</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FLAGGER SERVICE (Payment for Flagger Service)  3-9-17</dc:title>
  <dc:creator>Douglas.McAvoy</dc:creator>
  <cp:lastModifiedBy>Gayle, David W. (VDOT)</cp:lastModifiedBy>
  <cp:revision>22</cp:revision>
  <dcterms:created xsi:type="dcterms:W3CDTF">2017-03-09T19:33:00Z</dcterms:created>
  <dcterms:modified xsi:type="dcterms:W3CDTF">2019-04-24T13:44:00Z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149900</vt:r8>
  </property>
  <property fmtid="{D5CDD505-2E9C-101B-9397-08002B2CF9AE}" pid="4" name="Spec Groups">
    <vt:lpwstr>, </vt:lpwstr>
  </property>
  <property fmtid="{D5CDD505-2E9C-101B-9397-08002B2CF9AE}" pid="5" name="Web Page No.">
    <vt:lpwstr>, </vt:lpwstr>
  </property>
  <property fmtid="{D5CDD505-2E9C-101B-9397-08002B2CF9AE}" pid="6" name="On Check-List">
    <vt:bool>false</vt:bool>
  </property>
  <property fmtid="{D5CDD505-2E9C-101B-9397-08002B2CF9AE}" pid="7" name="Pick List">
    <vt:bool>true</vt:bool>
  </property>
  <property fmtid="{D5CDD505-2E9C-101B-9397-08002B2CF9AE}" pid="8" name="Spec No. (Pick List)">
    <vt:lpwstr>, </vt:lpwstr>
  </property>
  <property fmtid="{D5CDD505-2E9C-101B-9397-08002B2CF9AE}" pid="9" name="GGuide">
    <vt:lpwstr>https://outsidevdot.cov.virginia.gov/P0JQP/2016_Standard_Specifications/Forms/PLGG.aspx?View={059C9ADD-1EEB-4E46-8248-51123B71B3E6}&amp;FilterField1=ID&amp;FilterValue1=1499, G</vt:lpwstr>
  </property>
</Properties>
</file>