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3E8CF" w14:textId="7EFBCB54" w:rsidR="00C40521" w:rsidRDefault="00C40521" w:rsidP="00C40521">
      <w:pPr>
        <w:autoSpaceDE w:val="0"/>
        <w:autoSpaceDN w:val="0"/>
        <w:adjustRightInd w:val="0"/>
        <w:jc w:val="both"/>
        <w:rPr>
          <w:rFonts w:cs="Arial"/>
        </w:rPr>
      </w:pPr>
    </w:p>
    <w:p w14:paraId="1CB44922" w14:textId="77777777" w:rsidR="00450EF9" w:rsidRPr="00DE2CFE" w:rsidRDefault="00450EF9" w:rsidP="00C40521">
      <w:pPr>
        <w:autoSpaceDE w:val="0"/>
        <w:autoSpaceDN w:val="0"/>
        <w:adjustRightInd w:val="0"/>
        <w:jc w:val="both"/>
        <w:rPr>
          <w:rFonts w:cs="Arial"/>
        </w:rPr>
      </w:pPr>
    </w:p>
    <w:p w14:paraId="0157423E" w14:textId="2D49ED77" w:rsidR="00C40521" w:rsidRPr="007E3D23" w:rsidRDefault="005B1337" w:rsidP="00C40521">
      <w:pPr>
        <w:jc w:val="both"/>
        <w:rPr>
          <w:rStyle w:val="Hyperlink"/>
          <w:b/>
          <w:bCs/>
          <w:vanish/>
          <w:color w:val="FF0000"/>
        </w:rPr>
      </w:pPr>
      <w:hyperlink r:id="rId11" w:tooltip="RIDEABILITY FOR THIN HOT MIX ASPHALT CONCRETE OVERLAY (THMACO) 9-20-17 Guidelines- Asphalt projects where Thin Hot Mix Asphalt Concrete Overlay is used and Rideability applies (plant mix only).{2007-cu315000a}" w:history="1">
        <w:r w:rsidR="007E3D23" w:rsidRPr="007E3D23">
          <w:rPr>
            <w:rStyle w:val="Hyperlink"/>
            <w:rFonts w:cs="Arial"/>
            <w:b/>
            <w:bCs/>
            <w:vanish/>
            <w:color w:val="FF0000"/>
          </w:rPr>
          <w:t>cq315-000710-02</w:t>
        </w:r>
      </w:hyperlink>
      <w:r w:rsidR="00450EF9" w:rsidRPr="007E3D23">
        <w:rPr>
          <w:rStyle w:val="Hyperlink"/>
          <w:bCs/>
          <w:vanish/>
          <w:color w:val="FF0000"/>
          <w:u w:val="none"/>
        </w:rPr>
        <w:t xml:space="preserve"> [formerly </w:t>
      </w:r>
      <w:hyperlink r:id="rId12" w:tooltip="RIDEABILITY FOR THIN HOT MIX ASPHALT CONCRETE OVERLAY (THMACO) 9-20-17 Guidelines-Asphalt projects where Thin Hot Mix Asphalt Concrete Overlay is used and Rideability applies (plant mix only).{2007-cu315000a}" w:history="1">
        <w:r w:rsidR="00450EF9" w:rsidRPr="00804BB6">
          <w:rPr>
            <w:rStyle w:val="Hyperlink"/>
            <w:bCs/>
            <w:vanish/>
            <w:color w:val="FF0000"/>
          </w:rPr>
          <w:t>cq315-070100-02</w:t>
        </w:r>
      </w:hyperlink>
      <w:bookmarkStart w:id="0" w:name="_GoBack"/>
      <w:bookmarkEnd w:id="0"/>
      <w:r w:rsidR="00450EF9" w:rsidRPr="00804BB6">
        <w:rPr>
          <w:rStyle w:val="Hyperlink"/>
          <w:bCs/>
          <w:vanish/>
          <w:color w:val="FF0000"/>
          <w:u w:val="none"/>
        </w:rPr>
        <w:t>]</w:t>
      </w:r>
    </w:p>
    <w:p w14:paraId="0B94ED5D" w14:textId="77777777" w:rsidR="00C40521" w:rsidRPr="007E3D23" w:rsidRDefault="00C40521" w:rsidP="00C40521">
      <w:pPr>
        <w:jc w:val="both"/>
        <w:rPr>
          <w:vanish/>
          <w:color w:val="FF0000"/>
        </w:rPr>
      </w:pPr>
      <w:r w:rsidRPr="007E3D23">
        <w:rPr>
          <w:b/>
          <w:vanish/>
          <w:color w:val="FF0000"/>
        </w:rPr>
        <w:t xml:space="preserve">GUIDELINES – </w:t>
      </w:r>
      <w:r w:rsidRPr="007E3D23">
        <w:rPr>
          <w:vanish/>
          <w:color w:val="FF0000"/>
        </w:rPr>
        <w:t>Asphalt projects where “Thin Hot Mix Asphalt Concrete Overlay” is used and “Rideability” applies (plant mix only). {2007-</w:t>
      </w:r>
      <w:hyperlink r:id="rId13" w:tooltip="SECTION 315—ASPHALT CONCRETE PAVEMENT (Rideability) 1-25-10a Guidelines– Asphalt projects where " w:history="1">
        <w:r w:rsidRPr="007E3D23">
          <w:rPr>
            <w:rStyle w:val="Hyperlink"/>
            <w:vanish/>
            <w:color w:val="FF0000"/>
          </w:rPr>
          <w:t>cu315000a</w:t>
        </w:r>
      </w:hyperlink>
      <w:r w:rsidRPr="007E3D23">
        <w:rPr>
          <w:vanish/>
          <w:color w:val="FF0000"/>
        </w:rPr>
        <w:t>}</w:t>
      </w:r>
    </w:p>
    <w:p w14:paraId="6B62BC09" w14:textId="77777777" w:rsidR="00C40521" w:rsidRPr="007E3D23" w:rsidRDefault="00C40521" w:rsidP="00C40521">
      <w:pPr>
        <w:jc w:val="both"/>
        <w:rPr>
          <w:vanish/>
          <w:color w:val="FF0000"/>
        </w:rPr>
      </w:pPr>
    </w:p>
    <w:p w14:paraId="45D493E7" w14:textId="14F8D28D" w:rsidR="00C40521" w:rsidRDefault="00C40521" w:rsidP="00C40521">
      <w:pPr>
        <w:autoSpaceDE w:val="0"/>
        <w:autoSpaceDN w:val="0"/>
        <w:adjustRightInd w:val="0"/>
        <w:jc w:val="both"/>
        <w:rPr>
          <w:rFonts w:cs="Arial"/>
        </w:rPr>
      </w:pPr>
      <w:r>
        <w:rPr>
          <w:b/>
        </w:rPr>
        <w:t xml:space="preserve">RIDEABILITY </w:t>
      </w:r>
      <w:r w:rsidRPr="00310C99">
        <w:rPr>
          <w:b/>
        </w:rPr>
        <w:t xml:space="preserve">FOR </w:t>
      </w:r>
      <w:r>
        <w:rPr>
          <w:b/>
        </w:rPr>
        <w:t>THIN HOT MIX ASPHALT CONCRETE OVERLAY</w:t>
      </w:r>
      <w:r w:rsidRPr="00400196">
        <w:rPr>
          <w:rFonts w:cs="Arial"/>
          <w:b/>
        </w:rPr>
        <w:t xml:space="preserve"> (THMACO)</w:t>
      </w:r>
      <w:r>
        <w:rPr>
          <w:rFonts w:cs="Arial"/>
          <w:b/>
        </w:rPr>
        <w:fldChar w:fldCharType="begin"/>
      </w:r>
      <w:r>
        <w:rPr>
          <w:rFonts w:cs="Arial"/>
        </w:rPr>
        <w:instrText xml:space="preserve"> TC "</w:instrText>
      </w:r>
      <w:bookmarkStart w:id="1" w:name="_Toc447870433"/>
      <w:bookmarkStart w:id="2" w:name="_Toc448490408"/>
      <w:bookmarkStart w:id="3" w:name="_Toc462142282"/>
      <w:r>
        <w:rPr>
          <w:b/>
        </w:rPr>
        <w:instrText xml:space="preserve">RIDEABILITY </w:instrText>
      </w:r>
      <w:r w:rsidRPr="00310C99">
        <w:rPr>
          <w:b/>
        </w:rPr>
        <w:instrText xml:space="preserve">FOR </w:instrText>
      </w:r>
      <w:r>
        <w:rPr>
          <w:b/>
        </w:rPr>
        <w:instrText>THIN HOT MIX ASPHALT CONC. OVERLAY</w:instrText>
      </w:r>
      <w:r w:rsidRPr="00400196">
        <w:rPr>
          <w:rFonts w:cs="Arial"/>
          <w:b/>
        </w:rPr>
        <w:instrText xml:space="preserve"> (THMACO)</w:instrText>
      </w:r>
      <w:r>
        <w:rPr>
          <w:rFonts w:cs="Arial"/>
        </w:rPr>
        <w:instrText xml:space="preserve">  </w:instrText>
      </w:r>
      <w:r>
        <w:instrText>9-20-1</w:instrText>
      </w:r>
      <w:r w:rsidR="001D40D5">
        <w:instrText>7</w:instrText>
      </w:r>
      <w:r>
        <w:rPr>
          <w:rFonts w:cs="Arial"/>
        </w:rPr>
        <w:instrText>_(SPCN)</w:instrText>
      </w:r>
      <w:bookmarkEnd w:id="1"/>
      <w:bookmarkEnd w:id="2"/>
      <w:bookmarkEnd w:id="3"/>
      <w:r>
        <w:rPr>
          <w:rFonts w:cs="Arial"/>
        </w:rPr>
        <w:instrText xml:space="preserve">" \f C \l "1" </w:instrText>
      </w:r>
      <w:r>
        <w:rPr>
          <w:rFonts w:cs="Arial"/>
          <w:b/>
        </w:rPr>
        <w:fldChar w:fldCharType="end"/>
      </w:r>
      <w:r>
        <w:rPr>
          <w:rFonts w:cs="Arial"/>
        </w:rPr>
        <w:t xml:space="preserve"> –— The Special Provision for </w:t>
      </w:r>
      <w:r>
        <w:rPr>
          <w:b/>
        </w:rPr>
        <w:t xml:space="preserve">RIDEABILITY </w:t>
      </w:r>
      <w:r w:rsidRPr="00310C99">
        <w:rPr>
          <w:b/>
        </w:rPr>
        <w:t>(For Asphalt Concrete Pavement)</w:t>
      </w:r>
      <w:r>
        <w:rPr>
          <w:rFonts w:cs="Arial"/>
        </w:rPr>
        <w:t xml:space="preserve"> is amended as follows:</w:t>
      </w:r>
    </w:p>
    <w:p w14:paraId="073AD2EC" w14:textId="77777777" w:rsidR="00C40521" w:rsidRDefault="00C40521" w:rsidP="00C40521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14:paraId="76BA5E94" w14:textId="095D43D1" w:rsidR="00C40521" w:rsidRDefault="00C40521" w:rsidP="00C40521">
      <w:pPr>
        <w:autoSpaceDE w:val="0"/>
        <w:autoSpaceDN w:val="0"/>
        <w:adjustRightInd w:val="0"/>
        <w:ind w:left="360"/>
        <w:jc w:val="both"/>
        <w:rPr>
          <w:rFonts w:cs="Arial"/>
        </w:rPr>
      </w:pPr>
      <w:r>
        <w:rPr>
          <w:rFonts w:cs="Arial"/>
        </w:rPr>
        <w:t>The exception to rideabi</w:t>
      </w:r>
      <w:r w:rsidR="00A743E3">
        <w:rPr>
          <w:rFonts w:cs="Arial"/>
        </w:rPr>
        <w:t>l</w:t>
      </w:r>
      <w:r>
        <w:rPr>
          <w:rFonts w:cs="Arial"/>
        </w:rPr>
        <w:t xml:space="preserve">ity testing for </w:t>
      </w:r>
      <w:r w:rsidRPr="00F000BE">
        <w:t>“scratch course</w:t>
      </w:r>
      <w:r>
        <w:t>s</w:t>
      </w:r>
      <w:r w:rsidRPr="00F000BE">
        <w:t>”</w:t>
      </w:r>
      <w:r>
        <w:t xml:space="preserve"> (THMACO)</w:t>
      </w:r>
      <w:r w:rsidRPr="00F000BE">
        <w:t xml:space="preserve"> </w:t>
      </w:r>
      <w:r>
        <w:rPr>
          <w:rFonts w:cs="Arial"/>
        </w:rPr>
        <w:t xml:space="preserve">specified in </w:t>
      </w:r>
      <w:r w:rsidRPr="00322E8B">
        <w:rPr>
          <w:rFonts w:cs="Arial"/>
          <w:b/>
        </w:rPr>
        <w:t>Section I</w:t>
      </w:r>
      <w:r w:rsidR="00BC6FC7">
        <w:rPr>
          <w:rFonts w:cs="Arial"/>
          <w:b/>
        </w:rPr>
        <w:t>I-1B</w:t>
      </w:r>
      <w:r w:rsidRPr="00322E8B">
        <w:rPr>
          <w:rFonts w:cs="Arial"/>
          <w:b/>
        </w:rPr>
        <w:t xml:space="preserve"> </w:t>
      </w:r>
      <w:r w:rsidRPr="00322E8B">
        <w:rPr>
          <w:b/>
        </w:rPr>
        <w:t>Single-Lift Construction</w:t>
      </w:r>
      <w:r>
        <w:t xml:space="preserve"> will not apply</w:t>
      </w:r>
      <w:r w:rsidRPr="00322E8B">
        <w:t xml:space="preserve"> </w:t>
      </w:r>
      <w:r>
        <w:t>to</w:t>
      </w:r>
      <w:r w:rsidRPr="00F000BE">
        <w:t xml:space="preserve"> pavements designated in the Contract</w:t>
      </w:r>
      <w:r>
        <w:t xml:space="preserve"> for</w:t>
      </w:r>
      <w:r>
        <w:rPr>
          <w:rFonts w:cs="Arial"/>
        </w:rPr>
        <w:t xml:space="preserve"> rideabi</w:t>
      </w:r>
      <w:r w:rsidR="00A743E3">
        <w:rPr>
          <w:rFonts w:cs="Arial"/>
        </w:rPr>
        <w:t>l</w:t>
      </w:r>
      <w:r>
        <w:rPr>
          <w:rFonts w:cs="Arial"/>
        </w:rPr>
        <w:t>ity testing</w:t>
      </w:r>
      <w:r>
        <w:t xml:space="preserve">. Rideabiity shall be performed as with an </w:t>
      </w:r>
      <w:r w:rsidRPr="00F000BE">
        <w:t>asphalt concrete (AC) layer</w:t>
      </w:r>
      <w:r>
        <w:t>.</w:t>
      </w:r>
    </w:p>
    <w:p w14:paraId="66CB5278" w14:textId="77777777" w:rsidR="00C40521" w:rsidRDefault="00C40521" w:rsidP="00C40521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14:paraId="2127A56E" w14:textId="2EFCB9F8" w:rsidR="00C40521" w:rsidRPr="00EB63C4" w:rsidRDefault="00C40521" w:rsidP="00C40521">
      <w:pPr>
        <w:autoSpaceDE w:val="0"/>
        <w:autoSpaceDN w:val="0"/>
        <w:adjustRightInd w:val="0"/>
        <w:jc w:val="both"/>
        <w:rPr>
          <w:rFonts w:cs="Arial"/>
        </w:rPr>
      </w:pPr>
      <w:r w:rsidRPr="00EB63C4">
        <w:t>9-20-1</w:t>
      </w:r>
      <w:r w:rsidR="00BC6FC7" w:rsidRPr="00EB63C4">
        <w:t>7</w:t>
      </w:r>
      <w:r w:rsidR="00BC6FC7" w:rsidRPr="00EB63C4">
        <w:rPr>
          <w:rFonts w:cs="Arial"/>
        </w:rPr>
        <w:t xml:space="preserve"> (</w:t>
      </w:r>
      <w:r w:rsidRPr="00EB63C4">
        <w:rPr>
          <w:rFonts w:cs="Arial"/>
        </w:rPr>
        <w:t>SPCN)</w:t>
      </w:r>
    </w:p>
    <w:p w14:paraId="3377C548" w14:textId="4B665B51" w:rsidR="00C40521" w:rsidRDefault="00C40521" w:rsidP="00C40521"/>
    <w:p w14:paraId="30CA1495" w14:textId="77777777" w:rsidR="00450EF9" w:rsidRPr="000A67BF" w:rsidRDefault="00450EF9" w:rsidP="00C40521"/>
    <w:sectPr w:rsidR="00450EF9" w:rsidRPr="000A67B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D8214" w14:textId="77777777" w:rsidR="005B1337" w:rsidRDefault="005B1337">
      <w:r>
        <w:separator/>
      </w:r>
    </w:p>
  </w:endnote>
  <w:endnote w:type="continuationSeparator" w:id="0">
    <w:p w14:paraId="58E36F6A" w14:textId="77777777" w:rsidR="005B1337" w:rsidRDefault="005B1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D12C1" w14:textId="77777777" w:rsidR="005B1337" w:rsidRDefault="005B1337">
      <w:r>
        <w:separator/>
      </w:r>
    </w:p>
  </w:footnote>
  <w:footnote w:type="continuationSeparator" w:id="0">
    <w:p w14:paraId="2E6B06D4" w14:textId="77777777" w:rsidR="005B1337" w:rsidRDefault="005B1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5B9C"/>
    <w:rsid w:val="0001784D"/>
    <w:rsid w:val="00026F26"/>
    <w:rsid w:val="00036A7E"/>
    <w:rsid w:val="00052725"/>
    <w:rsid w:val="00052D99"/>
    <w:rsid w:val="00062167"/>
    <w:rsid w:val="000823C5"/>
    <w:rsid w:val="000A4FAD"/>
    <w:rsid w:val="000A67BF"/>
    <w:rsid w:val="000C412B"/>
    <w:rsid w:val="000F089F"/>
    <w:rsid w:val="000F194F"/>
    <w:rsid w:val="000F2F95"/>
    <w:rsid w:val="000F45C5"/>
    <w:rsid w:val="00106854"/>
    <w:rsid w:val="00107AEC"/>
    <w:rsid w:val="00117EF8"/>
    <w:rsid w:val="00130682"/>
    <w:rsid w:val="001578C1"/>
    <w:rsid w:val="00167513"/>
    <w:rsid w:val="00173959"/>
    <w:rsid w:val="0018394E"/>
    <w:rsid w:val="00195503"/>
    <w:rsid w:val="001A09AC"/>
    <w:rsid w:val="001A305C"/>
    <w:rsid w:val="001C4040"/>
    <w:rsid w:val="001C5439"/>
    <w:rsid w:val="001D1B0D"/>
    <w:rsid w:val="001D40D5"/>
    <w:rsid w:val="001E3653"/>
    <w:rsid w:val="001F26BF"/>
    <w:rsid w:val="001F475A"/>
    <w:rsid w:val="001F5799"/>
    <w:rsid w:val="00200A57"/>
    <w:rsid w:val="002147D7"/>
    <w:rsid w:val="002149BE"/>
    <w:rsid w:val="00215F6D"/>
    <w:rsid w:val="0025109E"/>
    <w:rsid w:val="0027108E"/>
    <w:rsid w:val="00272420"/>
    <w:rsid w:val="00293D6E"/>
    <w:rsid w:val="00297B1D"/>
    <w:rsid w:val="002A1457"/>
    <w:rsid w:val="002B594E"/>
    <w:rsid w:val="002C0493"/>
    <w:rsid w:val="002D6861"/>
    <w:rsid w:val="002D7520"/>
    <w:rsid w:val="002D7FF5"/>
    <w:rsid w:val="0030494D"/>
    <w:rsid w:val="00304D52"/>
    <w:rsid w:val="00307320"/>
    <w:rsid w:val="00322E8B"/>
    <w:rsid w:val="00330195"/>
    <w:rsid w:val="0035400B"/>
    <w:rsid w:val="0038222A"/>
    <w:rsid w:val="003909AB"/>
    <w:rsid w:val="00391AE5"/>
    <w:rsid w:val="003A0541"/>
    <w:rsid w:val="003D066E"/>
    <w:rsid w:val="003D0DE2"/>
    <w:rsid w:val="003E3315"/>
    <w:rsid w:val="00400196"/>
    <w:rsid w:val="00407155"/>
    <w:rsid w:val="00412E13"/>
    <w:rsid w:val="00413782"/>
    <w:rsid w:val="00432F61"/>
    <w:rsid w:val="00441BCA"/>
    <w:rsid w:val="004425F3"/>
    <w:rsid w:val="00450017"/>
    <w:rsid w:val="00450EF9"/>
    <w:rsid w:val="00461FF3"/>
    <w:rsid w:val="00472E9D"/>
    <w:rsid w:val="004757BF"/>
    <w:rsid w:val="00477527"/>
    <w:rsid w:val="00480077"/>
    <w:rsid w:val="0048491E"/>
    <w:rsid w:val="00497ADC"/>
    <w:rsid w:val="004A6354"/>
    <w:rsid w:val="004B4B71"/>
    <w:rsid w:val="004B6CB8"/>
    <w:rsid w:val="004B7FD4"/>
    <w:rsid w:val="004C068D"/>
    <w:rsid w:val="004C14A1"/>
    <w:rsid w:val="004E3AB8"/>
    <w:rsid w:val="004F6C7B"/>
    <w:rsid w:val="004F7792"/>
    <w:rsid w:val="00505144"/>
    <w:rsid w:val="00510D35"/>
    <w:rsid w:val="00510F70"/>
    <w:rsid w:val="00516FCB"/>
    <w:rsid w:val="00546DC5"/>
    <w:rsid w:val="00547139"/>
    <w:rsid w:val="00574B46"/>
    <w:rsid w:val="00583A3E"/>
    <w:rsid w:val="00586404"/>
    <w:rsid w:val="00586DC9"/>
    <w:rsid w:val="005904D3"/>
    <w:rsid w:val="005A5B11"/>
    <w:rsid w:val="005B1337"/>
    <w:rsid w:val="005B2DE5"/>
    <w:rsid w:val="005C180C"/>
    <w:rsid w:val="005D4900"/>
    <w:rsid w:val="005F0785"/>
    <w:rsid w:val="00611A7C"/>
    <w:rsid w:val="00622187"/>
    <w:rsid w:val="00627601"/>
    <w:rsid w:val="006623CB"/>
    <w:rsid w:val="00676336"/>
    <w:rsid w:val="006825BF"/>
    <w:rsid w:val="006A07F3"/>
    <w:rsid w:val="006A2261"/>
    <w:rsid w:val="006A2AFF"/>
    <w:rsid w:val="006A3977"/>
    <w:rsid w:val="006B1BA8"/>
    <w:rsid w:val="006B3094"/>
    <w:rsid w:val="006B4C24"/>
    <w:rsid w:val="006C3E33"/>
    <w:rsid w:val="006F17B7"/>
    <w:rsid w:val="0071701C"/>
    <w:rsid w:val="0072326D"/>
    <w:rsid w:val="00725454"/>
    <w:rsid w:val="00731CE8"/>
    <w:rsid w:val="00734D62"/>
    <w:rsid w:val="00742F1B"/>
    <w:rsid w:val="0074414C"/>
    <w:rsid w:val="0078729B"/>
    <w:rsid w:val="00796D54"/>
    <w:rsid w:val="0079773E"/>
    <w:rsid w:val="007A334E"/>
    <w:rsid w:val="007B36CA"/>
    <w:rsid w:val="007C3D79"/>
    <w:rsid w:val="007D1B58"/>
    <w:rsid w:val="007D4C15"/>
    <w:rsid w:val="007E3D23"/>
    <w:rsid w:val="007F0FD2"/>
    <w:rsid w:val="00804BB6"/>
    <w:rsid w:val="008239FA"/>
    <w:rsid w:val="00832E0A"/>
    <w:rsid w:val="00833443"/>
    <w:rsid w:val="00833ACC"/>
    <w:rsid w:val="00852695"/>
    <w:rsid w:val="00862AD9"/>
    <w:rsid w:val="00865A44"/>
    <w:rsid w:val="00866C5C"/>
    <w:rsid w:val="00867F9E"/>
    <w:rsid w:val="0087278D"/>
    <w:rsid w:val="00880B39"/>
    <w:rsid w:val="008A00ED"/>
    <w:rsid w:val="008A523E"/>
    <w:rsid w:val="008D17AF"/>
    <w:rsid w:val="008D3081"/>
    <w:rsid w:val="008E212E"/>
    <w:rsid w:val="009010A5"/>
    <w:rsid w:val="0090282B"/>
    <w:rsid w:val="009304AE"/>
    <w:rsid w:val="009308C8"/>
    <w:rsid w:val="00944D71"/>
    <w:rsid w:val="00944F39"/>
    <w:rsid w:val="009544D8"/>
    <w:rsid w:val="0096455F"/>
    <w:rsid w:val="00965CE6"/>
    <w:rsid w:val="009676B5"/>
    <w:rsid w:val="009779CA"/>
    <w:rsid w:val="00985B61"/>
    <w:rsid w:val="00993725"/>
    <w:rsid w:val="009A5EE3"/>
    <w:rsid w:val="009C096B"/>
    <w:rsid w:val="009C6DA2"/>
    <w:rsid w:val="009C782E"/>
    <w:rsid w:val="009D24D6"/>
    <w:rsid w:val="009D4938"/>
    <w:rsid w:val="009E6DE6"/>
    <w:rsid w:val="009F3964"/>
    <w:rsid w:val="009F51B1"/>
    <w:rsid w:val="00A00FF3"/>
    <w:rsid w:val="00A0105E"/>
    <w:rsid w:val="00A02BF6"/>
    <w:rsid w:val="00A06350"/>
    <w:rsid w:val="00A1617D"/>
    <w:rsid w:val="00A21ABA"/>
    <w:rsid w:val="00A36364"/>
    <w:rsid w:val="00A41D14"/>
    <w:rsid w:val="00A51519"/>
    <w:rsid w:val="00A61822"/>
    <w:rsid w:val="00A65374"/>
    <w:rsid w:val="00A66530"/>
    <w:rsid w:val="00A743E3"/>
    <w:rsid w:val="00A75E19"/>
    <w:rsid w:val="00A86396"/>
    <w:rsid w:val="00AA4932"/>
    <w:rsid w:val="00AA49D0"/>
    <w:rsid w:val="00AA5C1E"/>
    <w:rsid w:val="00AB38F9"/>
    <w:rsid w:val="00AC6038"/>
    <w:rsid w:val="00AC6994"/>
    <w:rsid w:val="00AE3CE1"/>
    <w:rsid w:val="00B03E56"/>
    <w:rsid w:val="00B11F8B"/>
    <w:rsid w:val="00B16E08"/>
    <w:rsid w:val="00B17C95"/>
    <w:rsid w:val="00B2429A"/>
    <w:rsid w:val="00B26F38"/>
    <w:rsid w:val="00B27C1F"/>
    <w:rsid w:val="00B333C2"/>
    <w:rsid w:val="00B36AE2"/>
    <w:rsid w:val="00B513E5"/>
    <w:rsid w:val="00B52744"/>
    <w:rsid w:val="00B72418"/>
    <w:rsid w:val="00BB2A76"/>
    <w:rsid w:val="00BB3332"/>
    <w:rsid w:val="00BB4600"/>
    <w:rsid w:val="00BC0A28"/>
    <w:rsid w:val="00BC6FC7"/>
    <w:rsid w:val="00BC7D8C"/>
    <w:rsid w:val="00BE3329"/>
    <w:rsid w:val="00BF6621"/>
    <w:rsid w:val="00C011C3"/>
    <w:rsid w:val="00C04527"/>
    <w:rsid w:val="00C34BE6"/>
    <w:rsid w:val="00C40521"/>
    <w:rsid w:val="00C46D4D"/>
    <w:rsid w:val="00C47AC2"/>
    <w:rsid w:val="00C56BE2"/>
    <w:rsid w:val="00C640E3"/>
    <w:rsid w:val="00C64D5E"/>
    <w:rsid w:val="00C85F30"/>
    <w:rsid w:val="00C927B8"/>
    <w:rsid w:val="00CA5396"/>
    <w:rsid w:val="00CC2C46"/>
    <w:rsid w:val="00CE28D8"/>
    <w:rsid w:val="00CF302E"/>
    <w:rsid w:val="00CF71E4"/>
    <w:rsid w:val="00D07472"/>
    <w:rsid w:val="00D17E07"/>
    <w:rsid w:val="00D32E49"/>
    <w:rsid w:val="00D37E29"/>
    <w:rsid w:val="00D56D33"/>
    <w:rsid w:val="00D7425B"/>
    <w:rsid w:val="00D74A4C"/>
    <w:rsid w:val="00D82EF0"/>
    <w:rsid w:val="00D86633"/>
    <w:rsid w:val="00DA60C9"/>
    <w:rsid w:val="00DC0E68"/>
    <w:rsid w:val="00DD28D0"/>
    <w:rsid w:val="00DD55AF"/>
    <w:rsid w:val="00DE2CFE"/>
    <w:rsid w:val="00E049D1"/>
    <w:rsid w:val="00E1261C"/>
    <w:rsid w:val="00E26B85"/>
    <w:rsid w:val="00E26E05"/>
    <w:rsid w:val="00E34EC8"/>
    <w:rsid w:val="00E34F5C"/>
    <w:rsid w:val="00E35C6B"/>
    <w:rsid w:val="00E51308"/>
    <w:rsid w:val="00E52DEB"/>
    <w:rsid w:val="00E67DFC"/>
    <w:rsid w:val="00E75AF1"/>
    <w:rsid w:val="00E91EB6"/>
    <w:rsid w:val="00EB28CC"/>
    <w:rsid w:val="00EB63C4"/>
    <w:rsid w:val="00EC0532"/>
    <w:rsid w:val="00EE5DE0"/>
    <w:rsid w:val="00EF3457"/>
    <w:rsid w:val="00EF4E5C"/>
    <w:rsid w:val="00F234D3"/>
    <w:rsid w:val="00F37327"/>
    <w:rsid w:val="00F57C89"/>
    <w:rsid w:val="00F67A7B"/>
    <w:rsid w:val="00F84C33"/>
    <w:rsid w:val="00F906D8"/>
    <w:rsid w:val="00F92FF8"/>
    <w:rsid w:val="00FA57F8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A35FB28B-B56E-430B-9F29-71846FAA3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u315000a%20Thin%20Hot%20Mix%20(THMACO)%20Rideability.doc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q315-070100-02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315-000710-02.doc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315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Asphalt projects where “Thin Hot Mix Asphalt Concrete Overlay” is used and “Rideability” applies (plant mix only).{2007-cu315000a}</Usage_x0020_Guidance>
    <Specification_x0020_Category xmlns="0da6ca4d-3636-4380-ae91-0121f7d90329">3 Roadway</Specification_x0020_Category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cq315-000710-02</Specification_x0020_Number>
    <Status xmlns="0da6ca4d-3636-4380-ae91-0121f7d90329">Active</Status>
    <Div xmlns="0da6ca4d-3636-4380-ae91-0121f7d90329">III</Div>
    <Replaced_x0020_By xmlns="0da6ca4d-3636-4380-ae91-0121f7d90329">Current</Replaced_x0020_By>
    <Replaces xmlns="0da6ca4d-3636-4380-ae91-0121f7d90329">cq315-070100-01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2017-11-07T05:00:00+00:00</C_x0020__x0026__x0020_R_x0020_Date>
    <Correct_x0020__x0026__x0020_Run xmlns="0da6ca4d-3636-4380-ae91-0121f7d90329">Replacement</Correct_x0020__x0026__x0020_Run>
    <Funds_x0020__x0028_Federal_x0029_ xmlns="0da6ca4d-3636-4380-ae91-0121f7d90329">true</Funds_x0020__x0028_Federal_x0029_>
    <Lists_x0020__x0028_Specify_x0020_Other_x0029_ xmlns="0da6ca4d-3636-4380-ae91-0121f7d90329">07 Plant Mix (P)</Lists_x0020__x0028_Specify_x0020_Other_x0029_>
    <Use_x0020__x002d__x0020_Not_x0020_All_x0020__x0028_Specify_x0029_ xmlns="0da6ca4d-3636-4380-ae91-0121f7d90329">Any; ASW-P(0)</Use_x0020__x002d__x0020_Not_x0020_All_x0020__x0028_Specify_x0029_>
    <On_x0020_Pick_x002d_List xmlns="0da6ca4d-3636-4380-ae91-0121f7d90329">true</On_x0020_Pick_x002d_List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/>
</file>

<file path=customXml/itemProps2.xml><?xml version="1.0" encoding="utf-8"?>
<ds:datastoreItem xmlns:ds="http://schemas.openxmlformats.org/officeDocument/2006/customXml" ds:itemID="{DF255426-AB94-418F-AB8A-3A69C8282CE7}"/>
</file>

<file path=customXml/itemProps3.xml><?xml version="1.0" encoding="utf-8"?>
<ds:datastoreItem xmlns:ds="http://schemas.openxmlformats.org/officeDocument/2006/customXml" ds:itemID="{8F032CB8-D1FB-45C1-B8EE-4EF3066A21DC}"/>
</file>

<file path=customXml/itemProps4.xml><?xml version="1.0" encoding="utf-8"?>
<ds:datastoreItem xmlns:ds="http://schemas.openxmlformats.org/officeDocument/2006/customXml" ds:itemID="{9F026F36-1381-4710-A8DA-C421E4344D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315—ASPHALT CONCRETE PAVEMENT (Rideability when THMACO Used) 7-12-16</vt:lpstr>
    </vt:vector>
  </TitlesOfParts>
  <Company>VDOT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RIDEABILITY FOR THIN HOT MIX ASPHALT CONCRETE OVERLAY (THMACO) 9-20-17</dc:title>
  <dc:creator>vdot</dc:creator>
  <cp:lastModifiedBy>Gayle, David W. (VDOT)</cp:lastModifiedBy>
  <cp:revision>221</cp:revision>
  <dcterms:created xsi:type="dcterms:W3CDTF">2015-10-15T17:45:00Z</dcterms:created>
  <dcterms:modified xsi:type="dcterms:W3CDTF">2018-12-19T16:09:00Z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III</vt:lpwstr>
  </property>
  <property fmtid="{D5CDD505-2E9C-101B-9397-08002B2CF9AE}" pid="45" name="Sect">
    <vt:lpwstr>315</vt:lpwstr>
  </property>
  <property fmtid="{D5CDD505-2E9C-101B-9397-08002B2CF9AE}" pid="46" name="Specification Category">
    <vt:lpwstr>2</vt:lpwstr>
  </property>
  <property fmtid="{D5CDD505-2E9C-101B-9397-08002B2CF9AE}" pid="47" name="Usage Guidance">
    <vt:lpwstr>Asphalt projects where “Thin Hot Mix Asphalt Concrete Overlay” is used and “Rideability” applies (plant mix only).{2007-cu315000a}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cq315-070100-00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2016-10-04T04:00:00Z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https://outsidevdot.cov.virginia.gov/P0JQP/2016_Standard_Specifications/Forms/PLGG.aspx?View={059C9ADD-1EEB-4E46-8248-51123B71B3E6}&amp;FilterField1=ID&amp;FilterValue1=1660, G</vt:lpwstr>
  </property>
</Properties>
</file>