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992DC" w14:textId="77777777" w:rsidR="00372AD8" w:rsidRDefault="00372AD8" w:rsidP="00372AD8">
      <w:pPr>
        <w:jc w:val="both"/>
      </w:pPr>
    </w:p>
    <w:p w14:paraId="5753DB9C" w14:textId="77777777" w:rsidR="00372AD8" w:rsidRDefault="00372AD8" w:rsidP="00372AD8">
      <w:pPr>
        <w:jc w:val="both"/>
      </w:pPr>
    </w:p>
    <w:p w14:paraId="471CD9C5" w14:textId="4350C233" w:rsidR="00372AD8" w:rsidRPr="00E67565" w:rsidRDefault="00372AD8" w:rsidP="00372AD8">
      <w:pPr>
        <w:jc w:val="both"/>
        <w:rPr>
          <w:vanish/>
          <w:color w:val="FF0000"/>
          <w:sz w:val="18"/>
          <w:szCs w:val="18"/>
        </w:rPr>
      </w:pPr>
      <w:r w:rsidRPr="00F97E2C">
        <w:rPr>
          <w:b/>
          <w:vanish/>
          <w:color w:val="FF0000"/>
          <w:spacing w:val="-3"/>
          <w:sz w:val="18"/>
          <w:szCs w:val="18"/>
        </w:rPr>
        <w:t>GUIDELINES —</w:t>
      </w:r>
      <w:r w:rsidRPr="00906803">
        <w:rPr>
          <w:vanish/>
          <w:color w:val="FF0000"/>
          <w:spacing w:val="-3"/>
          <w:sz w:val="18"/>
          <w:szCs w:val="18"/>
        </w:rPr>
        <w:t>Where “</w:t>
      </w:r>
      <w:r w:rsidRPr="00F97E2C">
        <w:rPr>
          <w:rFonts w:cs="Arial"/>
          <w:b/>
          <w:vanish/>
          <w:color w:val="FF0000"/>
          <w:sz w:val="18"/>
          <w:szCs w:val="18"/>
          <w:highlight w:val="yellow"/>
        </w:rPr>
        <w:t>$</w:t>
      </w:r>
      <w:r w:rsidRPr="00F97E2C">
        <w:rPr>
          <w:rFonts w:cs="Arial"/>
          <w:b/>
          <w:vanish/>
          <w:color w:val="FF0000"/>
          <w:sz w:val="18"/>
          <w:szCs w:val="18"/>
          <w:highlight w:val="yellow"/>
          <w:u w:val="single"/>
        </w:rPr>
        <w:t>Provide amount</w:t>
      </w:r>
      <w:r w:rsidRPr="00F97E2C">
        <w:rPr>
          <w:rFonts w:cs="Arial"/>
          <w:vanish/>
          <w:color w:val="FF0000"/>
          <w:sz w:val="18"/>
          <w:szCs w:val="18"/>
        </w:rPr>
        <w:t xml:space="preserve">” and </w:t>
      </w:r>
      <w:r w:rsidRPr="00F97E2C">
        <w:rPr>
          <w:rFonts w:cs="Arial"/>
          <w:b/>
          <w:vanish/>
          <w:color w:val="FF0000"/>
          <w:sz w:val="18"/>
          <w:szCs w:val="18"/>
          <w:highlight w:val="yellow"/>
        </w:rPr>
        <w:t>**</w:t>
      </w:r>
      <w:r w:rsidRPr="00F97E2C">
        <w:rPr>
          <w:rFonts w:cs="Arial"/>
          <w:b/>
          <w:vanish/>
          <w:color w:val="FF0000"/>
          <w:sz w:val="18"/>
          <w:szCs w:val="18"/>
          <w:highlight w:val="yellow"/>
          <w:u w:val="single"/>
        </w:rPr>
        <w:t xml:space="preserve">Month </w:t>
      </w:r>
      <w:proofErr w:type="spellStart"/>
      <w:r w:rsidRPr="00F97E2C">
        <w:rPr>
          <w:rFonts w:cs="Arial"/>
          <w:b/>
          <w:vanish/>
          <w:color w:val="FF0000"/>
          <w:sz w:val="18"/>
          <w:szCs w:val="18"/>
          <w:highlight w:val="yellow"/>
          <w:u w:val="single"/>
        </w:rPr>
        <w:t>dd</w:t>
      </w:r>
      <w:proofErr w:type="spellEnd"/>
      <w:r w:rsidRPr="00F97E2C">
        <w:rPr>
          <w:rFonts w:cs="Arial"/>
          <w:b/>
          <w:vanish/>
          <w:color w:val="FF0000"/>
          <w:sz w:val="18"/>
          <w:szCs w:val="18"/>
          <w:highlight w:val="yellow"/>
          <w:u w:val="single"/>
        </w:rPr>
        <w:t xml:space="preserve">, </w:t>
      </w:r>
      <w:proofErr w:type="spellStart"/>
      <w:r w:rsidRPr="00F97E2C">
        <w:rPr>
          <w:rFonts w:cs="Arial"/>
          <w:b/>
          <w:vanish/>
          <w:color w:val="FF0000"/>
          <w:sz w:val="18"/>
          <w:szCs w:val="18"/>
          <w:highlight w:val="yellow"/>
          <w:u w:val="single"/>
        </w:rPr>
        <w:t>yyyy</w:t>
      </w:r>
      <w:proofErr w:type="spellEnd"/>
      <w:r w:rsidRPr="00F97E2C">
        <w:rPr>
          <w:rFonts w:cs="Arial"/>
          <w:b/>
          <w:vanish/>
          <w:color w:val="FF0000"/>
          <w:sz w:val="18"/>
          <w:szCs w:val="18"/>
          <w:highlight w:val="yellow"/>
        </w:rPr>
        <w:t>**</w:t>
      </w:r>
      <w:r w:rsidRPr="00F97E2C">
        <w:rPr>
          <w:rFonts w:cs="Arial"/>
          <w:vanish/>
          <w:color w:val="FF0000"/>
          <w:sz w:val="18"/>
          <w:szCs w:val="18"/>
        </w:rPr>
        <w:t xml:space="preserve"> is shown, a justified dollar amount and date documented in the project file must be filled in.</w:t>
      </w:r>
      <w:r w:rsidRPr="00F97E2C">
        <w:rPr>
          <w:b/>
          <w:vanish/>
          <w:color w:val="FF0000"/>
          <w:spacing w:val="-3"/>
          <w:sz w:val="18"/>
          <w:szCs w:val="18"/>
        </w:rPr>
        <w:t xml:space="preserve">  </w:t>
      </w:r>
      <w:r w:rsidRPr="00F97E2C">
        <w:rPr>
          <w:rFonts w:cs="Arial"/>
          <w:bCs/>
          <w:vanish/>
          <w:color w:val="FF0000"/>
          <w:sz w:val="18"/>
          <w:szCs w:val="18"/>
        </w:rPr>
        <w:t>This substantial completion is defined as “returning beneficial us</w:t>
      </w:r>
      <w:r>
        <w:rPr>
          <w:rFonts w:cs="Arial"/>
          <w:bCs/>
          <w:vanish/>
          <w:color w:val="FF0000"/>
          <w:sz w:val="18"/>
          <w:szCs w:val="18"/>
        </w:rPr>
        <w:t xml:space="preserve">e to the Department.” Where </w:t>
      </w:r>
      <w:r>
        <w:rPr>
          <w:rFonts w:cs="Arial"/>
          <w:b/>
          <w:bCs/>
          <w:vanish/>
          <w:color w:val="FF0000"/>
          <w:sz w:val="18"/>
          <w:szCs w:val="18"/>
        </w:rPr>
        <w:t>“</w:t>
      </w:r>
      <w:r w:rsidRPr="00E67565">
        <w:rPr>
          <w:rFonts w:cs="Arial"/>
          <w:b/>
          <w:bCs/>
          <w:vanish/>
          <w:color w:val="FF0000"/>
          <w:sz w:val="18"/>
          <w:szCs w:val="18"/>
          <w:highlight w:val="yellow"/>
        </w:rPr>
        <w:t>List Work Here</w:t>
      </w:r>
      <w:r>
        <w:rPr>
          <w:rFonts w:cs="Arial"/>
          <w:b/>
          <w:bCs/>
          <w:vanish/>
          <w:color w:val="FF0000"/>
          <w:sz w:val="18"/>
          <w:szCs w:val="18"/>
        </w:rPr>
        <w:t>”</w:t>
      </w:r>
      <w:r>
        <w:rPr>
          <w:rFonts w:cs="Arial"/>
          <w:bCs/>
          <w:vanish/>
          <w:color w:val="FF0000"/>
          <w:sz w:val="18"/>
          <w:szCs w:val="18"/>
        </w:rPr>
        <w:t xml:space="preserve"> is shown, a list of work NOT REQUIRED for Substantial Completion must be filled in.</w:t>
      </w:r>
    </w:p>
    <w:p w14:paraId="38DB3C33" w14:textId="77777777" w:rsidR="00372AD8" w:rsidRPr="00F97E2C" w:rsidRDefault="00372AD8" w:rsidP="00372AD8">
      <w:pPr>
        <w:jc w:val="both"/>
        <w:rPr>
          <w:vanish/>
          <w:color w:val="FF0000"/>
          <w:sz w:val="18"/>
          <w:szCs w:val="18"/>
        </w:rPr>
      </w:pPr>
    </w:p>
    <w:p w14:paraId="4DA13E01" w14:textId="3BB1A248" w:rsidR="00372AD8" w:rsidRDefault="009C65AC" w:rsidP="00372AD8">
      <w:pPr>
        <w:autoSpaceDE w:val="0"/>
        <w:autoSpaceDN w:val="0"/>
        <w:adjustRightInd w:val="0"/>
        <w:ind w:left="2160" w:hanging="2160"/>
        <w:jc w:val="both"/>
      </w:pPr>
      <w:hyperlink r:id="rId9" w:tooltip="SUBSTANTIAL COMPLETION INCENTIVE/DISINCENTIVE 9-10-19 Guidelines- This SPCN is used when a portion of a proj significant for beneficial use must be completed by a sheduled date. (Fill-in Incentive/Disincentive)." w:history="1">
        <w:r w:rsidR="008455BF" w:rsidRPr="008455BF">
          <w:rPr>
            <w:rStyle w:val="Hyperlink"/>
            <w:rFonts w:cs="Arial"/>
            <w:b/>
            <w:bCs/>
          </w:rPr>
          <w:t>cn108-000413-02</w:t>
        </w:r>
      </w:hyperlink>
      <w:r w:rsidR="00372AD8">
        <w:tab/>
      </w:r>
      <w:r w:rsidR="00372AD8" w:rsidRPr="00D003D6">
        <w:rPr>
          <w:rFonts w:cs="Arial"/>
          <w:b/>
          <w:bCs/>
          <w:u w:val="single"/>
        </w:rPr>
        <w:t>SUBSTANTIAL</w:t>
      </w:r>
      <w:r w:rsidR="00372AD8" w:rsidRPr="00C44975">
        <w:rPr>
          <w:rFonts w:cs="Arial"/>
          <w:b/>
          <w:bCs/>
          <w:u w:val="single"/>
        </w:rPr>
        <w:t xml:space="preserve"> COMPLETION INCENTIVE/DISINCENTIVE</w:t>
      </w:r>
      <w:r w:rsidR="00372AD8">
        <w:rPr>
          <w:b/>
        </w:rPr>
        <w:fldChar w:fldCharType="begin"/>
      </w:r>
      <w:r w:rsidR="00372AD8">
        <w:instrText xml:space="preserve"> TC "</w:instrText>
      </w:r>
      <w:bookmarkStart w:id="0" w:name="_Toc215414751"/>
      <w:bookmarkStart w:id="1" w:name="_Toc218997560"/>
      <w:bookmarkStart w:id="2" w:name="_Toc447708093"/>
      <w:bookmarkStart w:id="3" w:name="_Toc448144465"/>
      <w:bookmarkStart w:id="4" w:name="_Toc462165093"/>
      <w:bookmarkStart w:id="5" w:name="_Toc462236470"/>
      <w:r w:rsidR="000D7F85">
        <w:instrText>*</w:instrText>
      </w:r>
      <w:bookmarkStart w:id="6" w:name="_GoBack"/>
      <w:bookmarkEnd w:id="6"/>
      <w:r w:rsidR="00704786" w:rsidRPr="00704786">
        <w:rPr>
          <w:b/>
        </w:rPr>
        <w:instrText>cn108-000413-0</w:instrText>
      </w:r>
      <w:r w:rsidR="0050726D">
        <w:rPr>
          <w:b/>
        </w:rPr>
        <w:instrText>2</w:instrText>
      </w:r>
      <w:r w:rsidR="00372AD8">
        <w:rPr>
          <w:spacing w:val="-3"/>
        </w:rPr>
        <w:instrText>    </w:instrText>
      </w:r>
      <w:r w:rsidR="00372AD8" w:rsidRPr="00D003D6">
        <w:rPr>
          <w:rFonts w:cs="Arial"/>
          <w:b/>
          <w:bCs/>
          <w:u w:val="single"/>
        </w:rPr>
        <w:instrText>SUBSTANTIAL</w:instrText>
      </w:r>
      <w:r w:rsidR="00372AD8">
        <w:rPr>
          <w:rFonts w:cs="Arial"/>
          <w:b/>
          <w:bCs/>
          <w:u w:val="single"/>
        </w:rPr>
        <w:instrText xml:space="preserve"> COMP. INCENT.</w:instrText>
      </w:r>
      <w:r w:rsidR="00372AD8" w:rsidRPr="00C44975">
        <w:rPr>
          <w:rFonts w:cs="Arial"/>
          <w:b/>
          <w:bCs/>
          <w:u w:val="single"/>
        </w:rPr>
        <w:instrText>/DISINCEN</w:instrText>
      </w:r>
      <w:r w:rsidR="00372AD8">
        <w:rPr>
          <w:rFonts w:cs="Arial"/>
          <w:b/>
          <w:bCs/>
          <w:u w:val="single"/>
        </w:rPr>
        <w:instrText>T.</w:instrText>
      </w:r>
      <w:r w:rsidR="00372AD8">
        <w:instrText xml:space="preserve">  </w:instrText>
      </w:r>
      <w:r w:rsidR="00C90552">
        <w:instrText xml:space="preserve"> </w:instrText>
      </w:r>
      <w:r w:rsidR="0050726D">
        <w:instrText>9</w:instrText>
      </w:r>
      <w:r w:rsidR="00372AD8">
        <w:instrText>-1</w:instrText>
      </w:r>
      <w:r w:rsidR="0050726D">
        <w:instrText>0</w:instrText>
      </w:r>
      <w:r w:rsidR="00372AD8">
        <w:instrText>-1</w:instrText>
      </w:r>
      <w:r w:rsidR="0050726D">
        <w:instrText>9</w:instrText>
      </w:r>
      <w:r w:rsidR="00372AD8">
        <w:instrText xml:space="preserve"> (SPCN)</w:instrText>
      </w:r>
      <w:bookmarkEnd w:id="0"/>
      <w:bookmarkEnd w:id="1"/>
      <w:bookmarkEnd w:id="2"/>
      <w:bookmarkEnd w:id="3"/>
      <w:bookmarkEnd w:id="4"/>
      <w:bookmarkEnd w:id="5"/>
      <w:r w:rsidR="00372AD8">
        <w:instrText xml:space="preserve">" \f C \l "1" </w:instrText>
      </w:r>
      <w:r w:rsidR="00372AD8">
        <w:rPr>
          <w:b/>
        </w:rPr>
        <w:fldChar w:fldCharType="end"/>
      </w:r>
    </w:p>
    <w:p w14:paraId="3DD47F29" w14:textId="77777777" w:rsidR="00372AD8" w:rsidRPr="00410CD3" w:rsidRDefault="00372AD8" w:rsidP="00372AD8">
      <w:pPr>
        <w:autoSpaceDE w:val="0"/>
        <w:autoSpaceDN w:val="0"/>
        <w:adjustRightInd w:val="0"/>
        <w:ind w:left="2160"/>
        <w:jc w:val="both"/>
        <w:rPr>
          <w:rFonts w:cs="Arial"/>
        </w:rPr>
      </w:pPr>
    </w:p>
    <w:p w14:paraId="1C1F16B9" w14:textId="77777777" w:rsidR="00372AD8" w:rsidRDefault="00372AD8" w:rsidP="00372AD8">
      <w:pPr>
        <w:ind w:left="2160"/>
        <w:jc w:val="both"/>
        <w:rPr>
          <w:rFonts w:cs="Arial"/>
        </w:rPr>
      </w:pPr>
      <w:r>
        <w:rPr>
          <w:rFonts w:cs="Arial"/>
        </w:rPr>
        <w:t>The following terms are defined:</w:t>
      </w:r>
    </w:p>
    <w:p w14:paraId="6FB76DFA" w14:textId="77777777" w:rsidR="00372AD8" w:rsidRDefault="00372AD8" w:rsidP="00372AD8">
      <w:pPr>
        <w:ind w:left="2160"/>
        <w:jc w:val="both"/>
        <w:rPr>
          <w:rFonts w:cs="Arial"/>
        </w:rPr>
      </w:pPr>
    </w:p>
    <w:p w14:paraId="6B03078E" w14:textId="77777777" w:rsidR="00372AD8" w:rsidRPr="007023F3" w:rsidRDefault="00372AD8" w:rsidP="00372AD8">
      <w:pPr>
        <w:autoSpaceDE w:val="0"/>
        <w:autoSpaceDN w:val="0"/>
        <w:adjustRightInd w:val="0"/>
        <w:ind w:left="2520" w:hanging="360"/>
        <w:jc w:val="both"/>
        <w:rPr>
          <w:bCs/>
        </w:rPr>
      </w:pPr>
      <w:r>
        <w:rPr>
          <w:rFonts w:cs="Arial"/>
          <w:b/>
          <w:bCs/>
        </w:rPr>
        <w:t>●</w:t>
      </w:r>
      <w:r>
        <w:rPr>
          <w:b/>
          <w:bCs/>
        </w:rPr>
        <w:tab/>
        <w:t>Substantial Completion</w:t>
      </w:r>
      <w:r>
        <w:t xml:space="preserve"> </w:t>
      </w:r>
      <w:r>
        <w:rPr>
          <w:bCs/>
        </w:rPr>
        <w:t xml:space="preserve">is defined as </w:t>
      </w:r>
      <w:r>
        <w:rPr>
          <w:rFonts w:cs="Arial"/>
        </w:rPr>
        <w:t xml:space="preserve">completing </w:t>
      </w:r>
      <w:r>
        <w:rPr>
          <w:spacing w:val="-3"/>
        </w:rPr>
        <w:t xml:space="preserve">the project to a point such that it can be safely and effectively used by the public or the Department for the purposes intended. Work not required for Substantial Completion includes </w:t>
      </w:r>
      <w:r w:rsidRPr="007023F3">
        <w:rPr>
          <w:b/>
          <w:color w:val="FF0000"/>
          <w:spacing w:val="-3"/>
          <w:highlight w:val="yellow"/>
        </w:rPr>
        <w:t>List Work Here</w:t>
      </w:r>
      <w:r>
        <w:rPr>
          <w:spacing w:val="-3"/>
        </w:rPr>
        <w:t>.</w:t>
      </w:r>
    </w:p>
    <w:p w14:paraId="6E45B676" w14:textId="77777777" w:rsidR="00372AD8" w:rsidRPr="001B06AA" w:rsidRDefault="00372AD8" w:rsidP="00372AD8">
      <w:pPr>
        <w:autoSpaceDE w:val="0"/>
        <w:autoSpaceDN w:val="0"/>
        <w:adjustRightInd w:val="0"/>
        <w:ind w:left="2520" w:hanging="360"/>
        <w:jc w:val="both"/>
        <w:rPr>
          <w:b/>
          <w:bCs/>
        </w:rPr>
      </w:pPr>
    </w:p>
    <w:p w14:paraId="0375D205" w14:textId="0E809F64" w:rsidR="00372AD8" w:rsidRDefault="00372AD8" w:rsidP="00372AD8">
      <w:pPr>
        <w:autoSpaceDE w:val="0"/>
        <w:autoSpaceDN w:val="0"/>
        <w:adjustRightInd w:val="0"/>
        <w:ind w:left="2520" w:hanging="360"/>
        <w:jc w:val="both"/>
        <w:rPr>
          <w:bCs/>
        </w:rPr>
      </w:pPr>
      <w:r>
        <w:rPr>
          <w:rFonts w:cs="Arial"/>
          <w:b/>
          <w:bCs/>
        </w:rPr>
        <w:t>●</w:t>
      </w:r>
      <w:r>
        <w:rPr>
          <w:b/>
          <w:bCs/>
        </w:rPr>
        <w:tab/>
        <w:t>Substantial Completion Date</w:t>
      </w:r>
      <w:r>
        <w:rPr>
          <w:bCs/>
        </w:rPr>
        <w:t xml:space="preserve"> is the date on or before which all work required for Substantial Completion must be completed such that the Contractor receives an incentive.</w:t>
      </w:r>
      <w:r w:rsidR="00992648">
        <w:rPr>
          <w:bCs/>
        </w:rPr>
        <w:t xml:space="preserve"> </w:t>
      </w:r>
      <w:r w:rsidR="0059757C">
        <w:rPr>
          <w:bCs/>
        </w:rPr>
        <w:t>This date will not change except for an extension of the Contract time limit for a Compensable Delay as defined by Section 109.05(e) of the Specifications.</w:t>
      </w:r>
    </w:p>
    <w:p w14:paraId="5A06B4C0" w14:textId="77777777" w:rsidR="00372AD8" w:rsidRPr="00E917E5" w:rsidRDefault="00372AD8" w:rsidP="00372AD8">
      <w:pPr>
        <w:autoSpaceDE w:val="0"/>
        <w:autoSpaceDN w:val="0"/>
        <w:adjustRightInd w:val="0"/>
        <w:ind w:left="2520" w:hanging="360"/>
        <w:jc w:val="both"/>
        <w:rPr>
          <w:bCs/>
        </w:rPr>
      </w:pPr>
    </w:p>
    <w:p w14:paraId="4E5106A9" w14:textId="2B004ACB" w:rsidR="00372AD8" w:rsidRDefault="00372AD8" w:rsidP="00372AD8">
      <w:pPr>
        <w:ind w:left="2160"/>
        <w:jc w:val="both"/>
        <w:rPr>
          <w:rFonts w:cs="Arial"/>
        </w:rPr>
      </w:pPr>
      <w:r>
        <w:rPr>
          <w:rFonts w:cs="Arial"/>
        </w:rPr>
        <w:t xml:space="preserve">The Substantial Completion Date for this project is </w:t>
      </w:r>
      <w:r>
        <w:rPr>
          <w:rFonts w:cs="Arial"/>
          <w:b/>
          <w:color w:val="FF0000"/>
          <w:highlight w:val="yellow"/>
        </w:rPr>
        <w:t>**</w:t>
      </w:r>
      <w:r w:rsidRPr="004876B0">
        <w:rPr>
          <w:rFonts w:cs="Arial"/>
          <w:b/>
          <w:color w:val="FF0000"/>
          <w:highlight w:val="yellow"/>
          <w:u w:val="single"/>
        </w:rPr>
        <w:t xml:space="preserve">Month </w:t>
      </w:r>
      <w:proofErr w:type="spellStart"/>
      <w:r w:rsidRPr="004876B0">
        <w:rPr>
          <w:rFonts w:cs="Arial"/>
          <w:b/>
          <w:color w:val="FF0000"/>
          <w:highlight w:val="yellow"/>
          <w:u w:val="single"/>
        </w:rPr>
        <w:t>dd</w:t>
      </w:r>
      <w:proofErr w:type="spellEnd"/>
      <w:r w:rsidRPr="004876B0">
        <w:rPr>
          <w:rFonts w:cs="Arial"/>
          <w:b/>
          <w:color w:val="FF0000"/>
          <w:highlight w:val="yellow"/>
          <w:u w:val="single"/>
        </w:rPr>
        <w:t xml:space="preserve">, </w:t>
      </w:r>
      <w:proofErr w:type="spellStart"/>
      <w:r w:rsidRPr="004876B0">
        <w:rPr>
          <w:rFonts w:cs="Arial"/>
          <w:b/>
          <w:color w:val="FF0000"/>
          <w:highlight w:val="yellow"/>
          <w:u w:val="single"/>
        </w:rPr>
        <w:t>yyyy</w:t>
      </w:r>
      <w:proofErr w:type="spellEnd"/>
      <w:r>
        <w:rPr>
          <w:rFonts w:cs="Arial"/>
          <w:b/>
          <w:color w:val="FF0000"/>
          <w:highlight w:val="yellow"/>
        </w:rPr>
        <w:t>**</w:t>
      </w:r>
      <w:r>
        <w:rPr>
          <w:rFonts w:cs="Arial"/>
        </w:rPr>
        <w:t xml:space="preserve">.  The Department will pay an incentive of </w:t>
      </w:r>
      <w:r>
        <w:rPr>
          <w:rFonts w:cs="Arial"/>
          <w:b/>
          <w:color w:val="FF0000"/>
          <w:highlight w:val="yellow"/>
        </w:rPr>
        <w:t>$</w:t>
      </w:r>
      <w:r w:rsidRPr="004876B0">
        <w:rPr>
          <w:rFonts w:cs="Arial"/>
          <w:b/>
          <w:color w:val="FF0000"/>
          <w:highlight w:val="yellow"/>
          <w:u w:val="single"/>
        </w:rPr>
        <w:t>Provide amount</w:t>
      </w:r>
      <w:r>
        <w:rPr>
          <w:rFonts w:cs="Arial"/>
        </w:rPr>
        <w:t xml:space="preserve"> for each Calendar Day before the Substantial Completion Date</w:t>
      </w:r>
      <w:r w:rsidR="00E54E79">
        <w:rPr>
          <w:rFonts w:cs="Arial"/>
        </w:rPr>
        <w:t xml:space="preserve"> as adjusted by the Engineer for Compensable Delay</w:t>
      </w:r>
      <w:r>
        <w:rPr>
          <w:rFonts w:cs="Arial"/>
        </w:rPr>
        <w:t xml:space="preserve"> that the Substantial Completion requirements are met.  The incentive is capped at </w:t>
      </w:r>
      <w:r>
        <w:rPr>
          <w:rFonts w:cs="Arial"/>
          <w:b/>
          <w:color w:val="FF0000"/>
          <w:highlight w:val="yellow"/>
        </w:rPr>
        <w:t>$</w:t>
      </w:r>
      <w:r w:rsidRPr="004876B0">
        <w:rPr>
          <w:rFonts w:cs="Arial"/>
          <w:b/>
          <w:color w:val="FF0000"/>
          <w:highlight w:val="yellow"/>
          <w:u w:val="single"/>
        </w:rPr>
        <w:t>Provide Amount</w:t>
      </w:r>
      <w:r>
        <w:rPr>
          <w:rFonts w:cs="Arial"/>
        </w:rPr>
        <w:t>.</w:t>
      </w:r>
    </w:p>
    <w:p w14:paraId="1579643A" w14:textId="77777777" w:rsidR="00372AD8" w:rsidRDefault="00372AD8" w:rsidP="00372AD8">
      <w:pPr>
        <w:ind w:left="2160"/>
        <w:rPr>
          <w:b/>
        </w:rPr>
      </w:pPr>
    </w:p>
    <w:p w14:paraId="6D06CEF2" w14:textId="73768678" w:rsidR="00372AD8" w:rsidRDefault="00372AD8" w:rsidP="00372AD8">
      <w:pPr>
        <w:ind w:left="2160"/>
        <w:jc w:val="both"/>
        <w:rPr>
          <w:rFonts w:cs="Arial"/>
        </w:rPr>
      </w:pPr>
      <w:r>
        <w:rPr>
          <w:rFonts w:cs="Arial"/>
        </w:rPr>
        <w:t>If the Substantial Completion requirements are not met on or before</w:t>
      </w:r>
      <w:r>
        <w:rPr>
          <w:rFonts w:cs="Arial"/>
          <w:b/>
        </w:rPr>
        <w:t xml:space="preserve"> </w:t>
      </w:r>
      <w:r>
        <w:rPr>
          <w:rFonts w:cs="Arial"/>
        </w:rPr>
        <w:t>the Substantial Completion Date</w:t>
      </w:r>
      <w:r w:rsidR="00E54E79">
        <w:rPr>
          <w:rFonts w:cs="Arial"/>
        </w:rPr>
        <w:t xml:space="preserve"> as adjusted by the Engineer for Compensable Delay</w:t>
      </w:r>
      <w:r>
        <w:rPr>
          <w:rFonts w:cs="Arial"/>
        </w:rPr>
        <w:t xml:space="preserve">, the Department </w:t>
      </w:r>
      <w:r>
        <w:rPr>
          <w:rFonts w:cs="Arial"/>
          <w:bCs/>
        </w:rPr>
        <w:t xml:space="preserve">will assess a disincentive of </w:t>
      </w:r>
      <w:r>
        <w:rPr>
          <w:rFonts w:cs="Arial"/>
          <w:b/>
          <w:bCs/>
          <w:color w:val="FF0000"/>
          <w:highlight w:val="yellow"/>
        </w:rPr>
        <w:t>$</w:t>
      </w:r>
      <w:r w:rsidRPr="004876B0">
        <w:rPr>
          <w:rFonts w:cs="Arial"/>
          <w:b/>
          <w:color w:val="FF0000"/>
          <w:highlight w:val="yellow"/>
          <w:u w:val="single"/>
        </w:rPr>
        <w:t>Provide amount</w:t>
      </w:r>
      <w:r>
        <w:rPr>
          <w:rFonts w:cs="Arial"/>
          <w:bCs/>
        </w:rPr>
        <w:t xml:space="preserve"> per Calendar Day after the Substantial Completion Date</w:t>
      </w:r>
      <w:r w:rsidR="00E54E79">
        <w:rPr>
          <w:rFonts w:cs="Arial"/>
          <w:bCs/>
        </w:rPr>
        <w:t xml:space="preserve"> as adjusted by the Engineer for Compensable Delay</w:t>
      </w:r>
      <w:r>
        <w:rPr>
          <w:rFonts w:cs="Arial"/>
          <w:bCs/>
        </w:rPr>
        <w:t xml:space="preserve"> that the Contractor does not achieve Substantial Completion. The disincentive is capped at </w:t>
      </w:r>
      <w:r>
        <w:rPr>
          <w:rFonts w:cs="Arial"/>
          <w:b/>
          <w:color w:val="FF0000"/>
          <w:highlight w:val="yellow"/>
        </w:rPr>
        <w:t>$</w:t>
      </w:r>
      <w:r>
        <w:rPr>
          <w:rFonts w:cs="Arial"/>
          <w:b/>
          <w:color w:val="FF0000"/>
          <w:highlight w:val="yellow"/>
          <w:u w:val="single"/>
        </w:rPr>
        <w:t>Provide Amount</w:t>
      </w:r>
      <w:r>
        <w:rPr>
          <w:rFonts w:cs="Arial"/>
          <w:b/>
          <w:color w:val="FF0000"/>
          <w:u w:val="single"/>
        </w:rPr>
        <w:t>.</w:t>
      </w:r>
    </w:p>
    <w:p w14:paraId="393E1DDD" w14:textId="77777777" w:rsidR="00372AD8" w:rsidRDefault="00372AD8" w:rsidP="00372AD8">
      <w:pPr>
        <w:ind w:left="2160"/>
        <w:jc w:val="both"/>
      </w:pPr>
    </w:p>
    <w:p w14:paraId="1F0C7C2E" w14:textId="77777777" w:rsidR="00372AD8" w:rsidRPr="00E17D3E" w:rsidRDefault="00372AD8" w:rsidP="00372AD8">
      <w:pPr>
        <w:autoSpaceDE w:val="0"/>
        <w:autoSpaceDN w:val="0"/>
        <w:adjustRightInd w:val="0"/>
        <w:ind w:left="2160"/>
        <w:jc w:val="both"/>
        <w:rPr>
          <w:rFonts w:cs="Arial"/>
        </w:rPr>
      </w:pPr>
      <w:r>
        <w:rPr>
          <w:rFonts w:cs="Arial"/>
        </w:rPr>
        <w:t xml:space="preserve">The disincentive will be assessed, not as a penalty, but as </w:t>
      </w:r>
      <w:r w:rsidRPr="00A045AF">
        <w:rPr>
          <w:rFonts w:cs="Arial"/>
        </w:rPr>
        <w:t xml:space="preserve">agreed compensation for damages resulting from </w:t>
      </w:r>
      <w:r>
        <w:rPr>
          <w:rFonts w:cs="Arial"/>
        </w:rPr>
        <w:t>the Contractor's delay</w:t>
      </w:r>
      <w:r w:rsidRPr="00A045AF">
        <w:rPr>
          <w:rFonts w:cs="Arial"/>
        </w:rPr>
        <w:t xml:space="preserve">.  </w:t>
      </w:r>
      <w:r>
        <w:rPr>
          <w:rFonts w:cs="Arial"/>
        </w:rPr>
        <w:t xml:space="preserve">The disincentive amount is </w:t>
      </w:r>
      <w:r w:rsidRPr="00A045AF">
        <w:rPr>
          <w:rFonts w:cs="Arial"/>
        </w:rPr>
        <w:t>calculated</w:t>
      </w:r>
      <w:r>
        <w:rPr>
          <w:rFonts w:cs="Arial"/>
        </w:rPr>
        <w:t xml:space="preserve"> based on </w:t>
      </w:r>
      <w:r w:rsidRPr="00E17D3E">
        <w:rPr>
          <w:rFonts w:cs="Arial"/>
        </w:rPr>
        <w:t>Department related traffic control and maintenance costs, detour costs, or daily road user costs, as applicable.</w:t>
      </w:r>
    </w:p>
    <w:p w14:paraId="3D04C2D5" w14:textId="77777777" w:rsidR="00372AD8" w:rsidRPr="00E17D3E" w:rsidRDefault="00372AD8" w:rsidP="00372AD8">
      <w:pPr>
        <w:autoSpaceDE w:val="0"/>
        <w:autoSpaceDN w:val="0"/>
        <w:adjustRightInd w:val="0"/>
        <w:ind w:left="2160"/>
        <w:jc w:val="both"/>
        <w:rPr>
          <w:rFonts w:cs="Arial"/>
        </w:rPr>
      </w:pPr>
    </w:p>
    <w:p w14:paraId="7AB34236" w14:textId="77777777" w:rsidR="00372AD8" w:rsidRPr="00E17D3E" w:rsidRDefault="00372AD8" w:rsidP="00372AD8">
      <w:pPr>
        <w:autoSpaceDE w:val="0"/>
        <w:autoSpaceDN w:val="0"/>
        <w:adjustRightInd w:val="0"/>
        <w:ind w:left="2160"/>
        <w:jc w:val="both"/>
        <w:rPr>
          <w:rFonts w:cs="Arial"/>
        </w:rPr>
      </w:pPr>
      <w:r w:rsidRPr="00E17D3E">
        <w:rPr>
          <w:rFonts w:cs="Arial"/>
        </w:rPr>
        <w:t>The Contractor waives any defense as to the validity of any disincentives stated in the Contract, the Specifications, or this Special Provision, and assessed by the Department against the Contractor on the grounds that such disincentives are void as penalties or are not reasonably related to actual damages.</w:t>
      </w:r>
    </w:p>
    <w:p w14:paraId="4A0013D8" w14:textId="77777777" w:rsidR="00372AD8" w:rsidRPr="00E17D3E" w:rsidRDefault="00372AD8" w:rsidP="00372AD8">
      <w:pPr>
        <w:autoSpaceDE w:val="0"/>
        <w:autoSpaceDN w:val="0"/>
        <w:adjustRightInd w:val="0"/>
        <w:ind w:left="2160"/>
        <w:jc w:val="both"/>
        <w:rPr>
          <w:rFonts w:cs="Arial"/>
        </w:rPr>
      </w:pPr>
    </w:p>
    <w:p w14:paraId="373C1A2E" w14:textId="585A9990" w:rsidR="00372AD8" w:rsidRDefault="00E54E79" w:rsidP="00992648">
      <w:pPr>
        <w:autoSpaceDE w:val="0"/>
        <w:autoSpaceDN w:val="0"/>
        <w:adjustRightInd w:val="0"/>
        <w:ind w:left="2160"/>
        <w:jc w:val="both"/>
        <w:rPr>
          <w:spacing w:val="-3"/>
        </w:rPr>
      </w:pPr>
      <w:r>
        <w:rPr>
          <w:spacing w:val="-3"/>
        </w:rPr>
        <w:t>9</w:t>
      </w:r>
      <w:r w:rsidR="00372AD8" w:rsidRPr="00AB17B9">
        <w:rPr>
          <w:spacing w:val="-3"/>
        </w:rPr>
        <w:t>-</w:t>
      </w:r>
      <w:r w:rsidR="00992648">
        <w:rPr>
          <w:spacing w:val="-3"/>
        </w:rPr>
        <w:t>1</w:t>
      </w:r>
      <w:r>
        <w:rPr>
          <w:spacing w:val="-3"/>
        </w:rPr>
        <w:t>0</w:t>
      </w:r>
      <w:r w:rsidR="00372AD8" w:rsidRPr="00AB17B9">
        <w:rPr>
          <w:spacing w:val="-3"/>
        </w:rPr>
        <w:t>-1</w:t>
      </w:r>
      <w:r w:rsidR="00992648">
        <w:rPr>
          <w:spacing w:val="-3"/>
        </w:rPr>
        <w:t>9</w:t>
      </w:r>
      <w:r w:rsidR="00372AD8" w:rsidRPr="00AB17B9">
        <w:rPr>
          <w:spacing w:val="-3"/>
        </w:rPr>
        <w:t xml:space="preserve"> (SPCN)</w:t>
      </w:r>
    </w:p>
    <w:p w14:paraId="26C20D92" w14:textId="62024F8B" w:rsidR="000D7F85" w:rsidRDefault="000D7F85" w:rsidP="00992648">
      <w:pPr>
        <w:autoSpaceDE w:val="0"/>
        <w:autoSpaceDN w:val="0"/>
        <w:adjustRightInd w:val="0"/>
        <w:ind w:left="2160"/>
        <w:jc w:val="both"/>
        <w:rPr>
          <w:spacing w:val="-3"/>
        </w:rPr>
      </w:pPr>
    </w:p>
    <w:p w14:paraId="0DB282E8" w14:textId="77777777" w:rsidR="000D7F85" w:rsidRDefault="000D7F85" w:rsidP="00992648">
      <w:pPr>
        <w:autoSpaceDE w:val="0"/>
        <w:autoSpaceDN w:val="0"/>
        <w:adjustRightInd w:val="0"/>
        <w:ind w:left="2160"/>
        <w:jc w:val="both"/>
        <w:rPr>
          <w:spacing w:val="-3"/>
        </w:rPr>
      </w:pPr>
    </w:p>
    <w:sectPr w:rsidR="000D7F85" w:rsidSect="00B853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D625A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51625EA1"/>
    <w:multiLevelType w:val="hybridMultilevel"/>
    <w:tmpl w:val="1D629326"/>
    <w:lvl w:ilvl="0" w:tplc="AE4E7DF0">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57BF7D50"/>
    <w:multiLevelType w:val="hybridMultilevel"/>
    <w:tmpl w:val="1AA21810"/>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66B56B3C"/>
    <w:multiLevelType w:val="multilevel"/>
    <w:tmpl w:val="FBA465F0"/>
    <w:lvl w:ilvl="0">
      <w:start w:val="1"/>
      <w:numFmt w:val="decimal"/>
      <w:lvlText w:val="%1."/>
      <w:lvlJc w:val="left"/>
      <w:pPr>
        <w:tabs>
          <w:tab w:val="num" w:pos="1440"/>
        </w:tabs>
        <w:ind w:left="1440" w:hanging="72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1C3"/>
    <w:rsid w:val="00020F92"/>
    <w:rsid w:val="00022AC8"/>
    <w:rsid w:val="00023885"/>
    <w:rsid w:val="000722D2"/>
    <w:rsid w:val="0007720C"/>
    <w:rsid w:val="00096438"/>
    <w:rsid w:val="000C0A7A"/>
    <w:rsid w:val="000C6596"/>
    <w:rsid w:val="000D5272"/>
    <w:rsid w:val="000D5D1C"/>
    <w:rsid w:val="000D7F85"/>
    <w:rsid w:val="000F446C"/>
    <w:rsid w:val="000F50FB"/>
    <w:rsid w:val="00112F67"/>
    <w:rsid w:val="001408AA"/>
    <w:rsid w:val="00143540"/>
    <w:rsid w:val="00147F15"/>
    <w:rsid w:val="001849FF"/>
    <w:rsid w:val="00190C0F"/>
    <w:rsid w:val="001A086D"/>
    <w:rsid w:val="001A1773"/>
    <w:rsid w:val="001B06AA"/>
    <w:rsid w:val="001C4CBC"/>
    <w:rsid w:val="001E0893"/>
    <w:rsid w:val="001E1783"/>
    <w:rsid w:val="001E6CBE"/>
    <w:rsid w:val="001F6C11"/>
    <w:rsid w:val="002071AA"/>
    <w:rsid w:val="00220CA8"/>
    <w:rsid w:val="00224C2E"/>
    <w:rsid w:val="0023407F"/>
    <w:rsid w:val="00237117"/>
    <w:rsid w:val="002376D9"/>
    <w:rsid w:val="00246BFD"/>
    <w:rsid w:val="00250D27"/>
    <w:rsid w:val="002720D5"/>
    <w:rsid w:val="002772E9"/>
    <w:rsid w:val="00291EE9"/>
    <w:rsid w:val="0029443D"/>
    <w:rsid w:val="002951ED"/>
    <w:rsid w:val="00297B05"/>
    <w:rsid w:val="002B3CF7"/>
    <w:rsid w:val="002C65AC"/>
    <w:rsid w:val="002C7597"/>
    <w:rsid w:val="002E6814"/>
    <w:rsid w:val="002F5C52"/>
    <w:rsid w:val="00327BD2"/>
    <w:rsid w:val="00333FF6"/>
    <w:rsid w:val="00341C1F"/>
    <w:rsid w:val="00352DE4"/>
    <w:rsid w:val="00372AD8"/>
    <w:rsid w:val="00375165"/>
    <w:rsid w:val="003769B8"/>
    <w:rsid w:val="00391659"/>
    <w:rsid w:val="00392B85"/>
    <w:rsid w:val="003974B8"/>
    <w:rsid w:val="003E0E75"/>
    <w:rsid w:val="004003DA"/>
    <w:rsid w:val="00410CD3"/>
    <w:rsid w:val="00417F67"/>
    <w:rsid w:val="00441AAD"/>
    <w:rsid w:val="0044450D"/>
    <w:rsid w:val="00446727"/>
    <w:rsid w:val="00483EFF"/>
    <w:rsid w:val="004876B0"/>
    <w:rsid w:val="00497EF8"/>
    <w:rsid w:val="004C1891"/>
    <w:rsid w:val="004D7395"/>
    <w:rsid w:val="004E0A78"/>
    <w:rsid w:val="0050726D"/>
    <w:rsid w:val="00544050"/>
    <w:rsid w:val="00576BAD"/>
    <w:rsid w:val="00580E10"/>
    <w:rsid w:val="005958B4"/>
    <w:rsid w:val="0059757C"/>
    <w:rsid w:val="005978BB"/>
    <w:rsid w:val="005A1D63"/>
    <w:rsid w:val="005A5D2F"/>
    <w:rsid w:val="005A5FC8"/>
    <w:rsid w:val="005B5EA0"/>
    <w:rsid w:val="005C580E"/>
    <w:rsid w:val="005E5D29"/>
    <w:rsid w:val="005F108A"/>
    <w:rsid w:val="006075AC"/>
    <w:rsid w:val="006117A1"/>
    <w:rsid w:val="0062250A"/>
    <w:rsid w:val="0063741A"/>
    <w:rsid w:val="006425FA"/>
    <w:rsid w:val="00665D3D"/>
    <w:rsid w:val="0067381C"/>
    <w:rsid w:val="006A52C2"/>
    <w:rsid w:val="006C012A"/>
    <w:rsid w:val="006D0D29"/>
    <w:rsid w:val="006D6C8E"/>
    <w:rsid w:val="007023F3"/>
    <w:rsid w:val="00704786"/>
    <w:rsid w:val="00721431"/>
    <w:rsid w:val="00727DB3"/>
    <w:rsid w:val="00741D05"/>
    <w:rsid w:val="00745D9C"/>
    <w:rsid w:val="00776B0F"/>
    <w:rsid w:val="007808AE"/>
    <w:rsid w:val="0078205F"/>
    <w:rsid w:val="007C75CB"/>
    <w:rsid w:val="007D5FB3"/>
    <w:rsid w:val="007F2516"/>
    <w:rsid w:val="0082389A"/>
    <w:rsid w:val="008455BF"/>
    <w:rsid w:val="00850480"/>
    <w:rsid w:val="0086351C"/>
    <w:rsid w:val="00866848"/>
    <w:rsid w:val="00892050"/>
    <w:rsid w:val="00893CA0"/>
    <w:rsid w:val="008A0261"/>
    <w:rsid w:val="008A595F"/>
    <w:rsid w:val="008B0335"/>
    <w:rsid w:val="008D1DFF"/>
    <w:rsid w:val="0090363E"/>
    <w:rsid w:val="00906803"/>
    <w:rsid w:val="009235BC"/>
    <w:rsid w:val="00932D0A"/>
    <w:rsid w:val="009444F6"/>
    <w:rsid w:val="009461C5"/>
    <w:rsid w:val="00977843"/>
    <w:rsid w:val="009801A1"/>
    <w:rsid w:val="00992648"/>
    <w:rsid w:val="009A1B7B"/>
    <w:rsid w:val="009D12FB"/>
    <w:rsid w:val="009D4DBD"/>
    <w:rsid w:val="009E24FB"/>
    <w:rsid w:val="009F2D7E"/>
    <w:rsid w:val="009F7256"/>
    <w:rsid w:val="00A21295"/>
    <w:rsid w:val="00A514C1"/>
    <w:rsid w:val="00A65F47"/>
    <w:rsid w:val="00A708E8"/>
    <w:rsid w:val="00A76596"/>
    <w:rsid w:val="00A8189C"/>
    <w:rsid w:val="00A95680"/>
    <w:rsid w:val="00AB17B9"/>
    <w:rsid w:val="00AC512A"/>
    <w:rsid w:val="00AD093E"/>
    <w:rsid w:val="00AF1072"/>
    <w:rsid w:val="00AF2ACD"/>
    <w:rsid w:val="00AF7669"/>
    <w:rsid w:val="00B1325A"/>
    <w:rsid w:val="00B1459F"/>
    <w:rsid w:val="00B25092"/>
    <w:rsid w:val="00B36559"/>
    <w:rsid w:val="00B37AC2"/>
    <w:rsid w:val="00B4175E"/>
    <w:rsid w:val="00B4567C"/>
    <w:rsid w:val="00B5035A"/>
    <w:rsid w:val="00B510BF"/>
    <w:rsid w:val="00B53974"/>
    <w:rsid w:val="00B60E25"/>
    <w:rsid w:val="00B649F1"/>
    <w:rsid w:val="00B75255"/>
    <w:rsid w:val="00B82AED"/>
    <w:rsid w:val="00B853EE"/>
    <w:rsid w:val="00BA1025"/>
    <w:rsid w:val="00BB08CD"/>
    <w:rsid w:val="00BB3F83"/>
    <w:rsid w:val="00C222A6"/>
    <w:rsid w:val="00C31FDC"/>
    <w:rsid w:val="00C44975"/>
    <w:rsid w:val="00C62AB3"/>
    <w:rsid w:val="00C65293"/>
    <w:rsid w:val="00C66D76"/>
    <w:rsid w:val="00C9014F"/>
    <w:rsid w:val="00C90552"/>
    <w:rsid w:val="00C92D12"/>
    <w:rsid w:val="00C96ED0"/>
    <w:rsid w:val="00CA07D0"/>
    <w:rsid w:val="00CB2DB4"/>
    <w:rsid w:val="00CD2ABF"/>
    <w:rsid w:val="00CE09FD"/>
    <w:rsid w:val="00CE30FF"/>
    <w:rsid w:val="00CE68B7"/>
    <w:rsid w:val="00CE7A54"/>
    <w:rsid w:val="00D00295"/>
    <w:rsid w:val="00D003D6"/>
    <w:rsid w:val="00D12666"/>
    <w:rsid w:val="00D26033"/>
    <w:rsid w:val="00D424D6"/>
    <w:rsid w:val="00D478D1"/>
    <w:rsid w:val="00D531E3"/>
    <w:rsid w:val="00D608CA"/>
    <w:rsid w:val="00D66194"/>
    <w:rsid w:val="00D851D3"/>
    <w:rsid w:val="00D9176A"/>
    <w:rsid w:val="00DA7340"/>
    <w:rsid w:val="00DB1F45"/>
    <w:rsid w:val="00DD6D7E"/>
    <w:rsid w:val="00DF5759"/>
    <w:rsid w:val="00E22138"/>
    <w:rsid w:val="00E3034A"/>
    <w:rsid w:val="00E342A7"/>
    <w:rsid w:val="00E50B64"/>
    <w:rsid w:val="00E53081"/>
    <w:rsid w:val="00E5471A"/>
    <w:rsid w:val="00E54E79"/>
    <w:rsid w:val="00E5673C"/>
    <w:rsid w:val="00E67565"/>
    <w:rsid w:val="00E84954"/>
    <w:rsid w:val="00E917E5"/>
    <w:rsid w:val="00E92213"/>
    <w:rsid w:val="00E92517"/>
    <w:rsid w:val="00E92F6E"/>
    <w:rsid w:val="00EC2E26"/>
    <w:rsid w:val="00ED147D"/>
    <w:rsid w:val="00F07BF3"/>
    <w:rsid w:val="00F10061"/>
    <w:rsid w:val="00F11A4C"/>
    <w:rsid w:val="00F35EE7"/>
    <w:rsid w:val="00F442B0"/>
    <w:rsid w:val="00F50CA2"/>
    <w:rsid w:val="00F62E5C"/>
    <w:rsid w:val="00F811C3"/>
    <w:rsid w:val="00F812E5"/>
    <w:rsid w:val="00F97E2C"/>
    <w:rsid w:val="00FD103B"/>
    <w:rsid w:val="00FE1DD1"/>
    <w:rsid w:val="00FE3FE7"/>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EFB8B"/>
  <w15:docId w15:val="{1D130B6B-65E7-40BB-B425-FD83210E3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C3"/>
    <w:rPr>
      <w:rFonts w:ascii="Arial" w:hAnsi="Arial"/>
    </w:rPr>
  </w:style>
  <w:style w:type="paragraph" w:styleId="Heading1">
    <w:name w:val="heading 1"/>
    <w:aliases w:val="Part"/>
    <w:basedOn w:val="Normal"/>
    <w:next w:val="Normal"/>
    <w:qFormat/>
    <w:rsid w:val="00F811C3"/>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F811C3"/>
    <w:pPr>
      <w:jc w:val="center"/>
    </w:pPr>
    <w:rPr>
      <w:b/>
      <w:color w:val="000000"/>
    </w:rPr>
  </w:style>
  <w:style w:type="paragraph" w:styleId="BodyTextIndent3">
    <w:name w:val="Body Text Indent 3"/>
    <w:basedOn w:val="Normal"/>
    <w:rsid w:val="00F811C3"/>
    <w:pPr>
      <w:suppressAutoHyphens/>
      <w:ind w:left="720" w:hanging="360"/>
      <w:jc w:val="both"/>
    </w:pPr>
  </w:style>
  <w:style w:type="paragraph" w:styleId="BalloonText">
    <w:name w:val="Balloon Text"/>
    <w:basedOn w:val="Normal"/>
    <w:semiHidden/>
    <w:rsid w:val="00341C1F"/>
    <w:rPr>
      <w:rFonts w:ascii="Tahoma" w:hAnsi="Tahoma" w:cs="Tahoma"/>
      <w:sz w:val="16"/>
      <w:szCs w:val="16"/>
    </w:rPr>
  </w:style>
  <w:style w:type="character" w:styleId="CommentReference">
    <w:name w:val="annotation reference"/>
    <w:rsid w:val="00297B05"/>
    <w:rPr>
      <w:sz w:val="16"/>
      <w:szCs w:val="16"/>
    </w:rPr>
  </w:style>
  <w:style w:type="paragraph" w:styleId="CommentText">
    <w:name w:val="annotation text"/>
    <w:basedOn w:val="Normal"/>
    <w:link w:val="CommentTextChar"/>
    <w:rsid w:val="00297B05"/>
    <w:rPr>
      <w:lang w:val="x-none" w:eastAsia="x-none"/>
    </w:rPr>
  </w:style>
  <w:style w:type="character" w:customStyle="1" w:styleId="CommentTextChar">
    <w:name w:val="Comment Text Char"/>
    <w:link w:val="CommentText"/>
    <w:rsid w:val="00297B05"/>
    <w:rPr>
      <w:rFonts w:ascii="Arial" w:hAnsi="Arial"/>
    </w:rPr>
  </w:style>
  <w:style w:type="paragraph" w:styleId="CommentSubject">
    <w:name w:val="annotation subject"/>
    <w:basedOn w:val="CommentText"/>
    <w:next w:val="CommentText"/>
    <w:link w:val="CommentSubjectChar"/>
    <w:rsid w:val="00297B05"/>
    <w:rPr>
      <w:b/>
      <w:bCs/>
    </w:rPr>
  </w:style>
  <w:style w:type="character" w:customStyle="1" w:styleId="CommentSubjectChar">
    <w:name w:val="Comment Subject Char"/>
    <w:link w:val="CommentSubject"/>
    <w:rsid w:val="00297B05"/>
    <w:rPr>
      <w:rFonts w:ascii="Arial" w:hAnsi="Arial"/>
      <w:b/>
      <w:bCs/>
    </w:rPr>
  </w:style>
  <w:style w:type="paragraph" w:styleId="ListParagraph">
    <w:name w:val="List Paragraph"/>
    <w:basedOn w:val="Normal"/>
    <w:uiPriority w:val="34"/>
    <w:qFormat/>
    <w:rsid w:val="00E5673C"/>
    <w:pPr>
      <w:ind w:left="720"/>
      <w:contextualSpacing/>
    </w:pPr>
  </w:style>
  <w:style w:type="character" w:styleId="Hyperlink">
    <w:name w:val="Hyperlink"/>
    <w:uiPriority w:val="99"/>
    <w:unhideWhenUsed/>
    <w:rsid w:val="0090363E"/>
    <w:rPr>
      <w:color w:val="0000FF"/>
      <w:u w:val="single"/>
    </w:rPr>
  </w:style>
  <w:style w:type="paragraph" w:styleId="TOC1">
    <w:name w:val="toc 1"/>
    <w:basedOn w:val="Normal"/>
    <w:next w:val="Normal"/>
    <w:autoRedefine/>
    <w:uiPriority w:val="39"/>
    <w:rsid w:val="009D12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9789654">
      <w:bodyDiv w:val="1"/>
      <w:marLeft w:val="0"/>
      <w:marRight w:val="0"/>
      <w:marTop w:val="0"/>
      <w:marBottom w:val="0"/>
      <w:divBdr>
        <w:top w:val="none" w:sz="0" w:space="0" w:color="auto"/>
        <w:left w:val="none" w:sz="0" w:space="0" w:color="auto"/>
        <w:bottom w:val="none" w:sz="0" w:space="0" w:color="auto"/>
        <w:right w:val="none" w:sz="0" w:space="0" w:color="auto"/>
      </w:divBdr>
    </w:div>
    <w:div w:id="1166167706">
      <w:bodyDiv w:val="1"/>
      <w:marLeft w:val="0"/>
      <w:marRight w:val="0"/>
      <w:marTop w:val="0"/>
      <w:marBottom w:val="0"/>
      <w:divBdr>
        <w:top w:val="none" w:sz="0" w:space="0" w:color="auto"/>
        <w:left w:val="none" w:sz="0" w:space="0" w:color="auto"/>
        <w:bottom w:val="none" w:sz="0" w:space="0" w:color="auto"/>
        <w:right w:val="none" w:sz="0" w:space="0" w:color="auto"/>
      </w:divBdr>
    </w:div>
    <w:div w:id="1938097313">
      <w:bodyDiv w:val="1"/>
      <w:marLeft w:val="0"/>
      <w:marRight w:val="0"/>
      <w:marTop w:val="0"/>
      <w:marBottom w:val="0"/>
      <w:divBdr>
        <w:top w:val="none" w:sz="0" w:space="0" w:color="auto"/>
        <w:left w:val="none" w:sz="0" w:space="0" w:color="auto"/>
        <w:bottom w:val="none" w:sz="0" w:space="0" w:color="auto"/>
        <w:right w:val="none" w:sz="0" w:space="0" w:color="auto"/>
      </w:divBdr>
    </w:div>
    <w:div w:id="199841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outsidevdot.cov.virginia.gov/P0JQP/2016_Standard_Specifications/cn108-000413-02.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108</Sect>
    <Advertisement xmlns="0da6ca4d-3636-4380-ae91-0121f7d90329" xsi:nil="true"/>
    <Usage_x0020_Guidance xmlns="0da6ca4d-3636-4380-ae91-0121f7d90329">For use on projects that require an incentive and disincentive tied to Substantial Completion. Substantial Completion is defined by beneficial use of the project. To use a custom-defined milestone, use Interim Completion (cn108-000412-02).</Usage_x0020_Guidance>
    <Contains_x0020_Fields xmlns="0da6ca4d-3636-4380-ae91-0121f7d90329">Yes</Contains_x0020_Fields>
    <Specification_x0020_Number xmlns="0da6ca4d-3636-4380-ae91-0121f7d90329">cn108-000413-02</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2019-12-09T05:00:00+00:00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SPCN</Document_x0020_Type>
    <Replaces xmlns="0da6ca4d-3636-4380-ae91-0121f7d90329">cn108-000413-01</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Div>
    <Lists_x0020__x0028_Specify_x0020_Other_x0029_ xmlns="0da6ca4d-3636-4380-ae91-0121f7d90329">None</Lists_x0020__x0028_Specify_x0020_Other_x0029_>
    <Choice xmlns="0da6ca4d-3636-4380-ae91-0121f7d90329">false</Choi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15CB20-410E-433E-A3C1-E113A3A96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45F60E-4356-4101-BA09-289110178E7F}">
  <ds:schemaRefs>
    <ds:schemaRef ds:uri="http://schemas.microsoft.com/sharepoint/v3/contenttype/forms"/>
  </ds:schemaRefs>
</ds:datastoreItem>
</file>

<file path=customXml/itemProps3.xml><?xml version="1.0" encoding="utf-8"?>
<ds:datastoreItem xmlns:ds="http://schemas.openxmlformats.org/officeDocument/2006/customXml" ds:itemID="{07EF5ED2-CD7E-4EAE-91CE-B944E8D633E2}">
  <ds:schemaRefs>
    <ds:schemaRef ds:uri="http://purl.org/dc/terms/"/>
    <ds:schemaRef ds:uri="http://www.w3.org/XML/1998/namespace"/>
    <ds:schemaRef ds:uri="http://schemas.microsoft.com/office/2006/documentManagement/types"/>
    <ds:schemaRef ds:uri="http://purl.org/dc/dcmitype/"/>
    <ds:schemaRef ds:uri="http://purl.org/dc/elements/1.1/"/>
    <ds:schemaRef ds:uri="http://schemas.microsoft.com/sharepoint/v4"/>
    <ds:schemaRef ds:uri="http://schemas.microsoft.com/office/infopath/2007/PartnerControls"/>
    <ds:schemaRef ds:uri="http://schemas.openxmlformats.org/package/2006/metadata/core-properties"/>
    <ds:schemaRef ds:uri="0da6ca4d-3636-4380-ae91-0121f7d90329"/>
    <ds:schemaRef ds:uri="http://schemas.microsoft.com/office/2006/metadata/properties"/>
  </ds:schemaRefs>
</ds:datastoreItem>
</file>

<file path=customXml/itemProps4.xml><?xml version="1.0" encoding="utf-8"?>
<ds:datastoreItem xmlns:ds="http://schemas.openxmlformats.org/officeDocument/2006/customXml" ds:itemID="{1590849D-C388-4E95-B9D9-100A6F08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423</Words>
  <Characters>2413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Substantial Completion Incentive/Disincentive</vt:lpstr>
    </vt:vector>
  </TitlesOfParts>
  <Company>VDOT</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Substantial Completion Incentive/Disincentive</dc:title>
  <dc:creator/>
  <cp:lastModifiedBy>Gayle, David W. (VDOT)</cp:lastModifiedBy>
  <cp:revision>105</cp:revision>
  <cp:lastPrinted>2016-12-21T15:51:00Z</cp:lastPrinted>
  <dcterms:created xsi:type="dcterms:W3CDTF">2016-03-22T14:15:00Z</dcterms:created>
  <dcterms:modified xsi:type="dcterms:W3CDTF">2020-02-19T16:39:00Z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140400</vt:r8>
  </property>
  <property fmtid="{D5CDD505-2E9C-101B-9397-08002B2CF9AE}" pid="3" name="ContentTypeId">
    <vt:lpwstr>0x0101000DD0192F2D2CD946A18AAB9E848019AB</vt:lpwstr>
  </property>
  <property fmtid="{D5CDD505-2E9C-101B-9397-08002B2CF9AE}" pid="4" name="X-Guidelines">
    <vt:lpwstr/>
  </property>
  <property fmtid="{D5CDD505-2E9C-101B-9397-08002B2CF9AE}" pid="5" name="Spec Groups">
    <vt:lpwstr>, </vt:lpwstr>
  </property>
  <property fmtid="{D5CDD505-2E9C-101B-9397-08002B2CF9AE}" pid="6" name="Web Page No.">
    <vt:lpwstr>, </vt:lpwstr>
  </property>
  <property fmtid="{D5CDD505-2E9C-101B-9397-08002B2CF9AE}" pid="7" name="On Check-List">
    <vt:bool>false</vt:bool>
  </property>
  <property fmtid="{D5CDD505-2E9C-101B-9397-08002B2CF9AE}" pid="8" name="Pick List">
    <vt:bool>true</vt:bool>
  </property>
  <property fmtid="{D5CDD505-2E9C-101B-9397-08002B2CF9AE}" pid="9" name="Spec No. (Pick List)">
    <vt:lpwstr>, </vt:lpwstr>
  </property>
  <property fmtid="{D5CDD505-2E9C-101B-9397-08002B2CF9AE}" pid="10" name="GGuide">
    <vt:lpwstr>https://outsidevdot.cov.virginia.gov/P0JQP/2016_Standard_Specifications/Forms/PLGG.aspx?View={059C9ADD-1EEB-4E46-8248-51123B71B3E6}&amp;FilterField1=ID&amp;FilterValue1=1532, G</vt:lpwstr>
  </property>
  <property fmtid="{D5CDD505-2E9C-101B-9397-08002B2CF9AE}" pid="11" name="_docset_NoMedatataSyncRequired">
    <vt:lpwstr>False</vt:lpwstr>
  </property>
  <property fmtid="{D5CDD505-2E9C-101B-9397-08002B2CF9AE}" pid="12" name="Purpose of Revision">
    <vt:lpwstr>Update I/D specs to shift liability for no-fault delay back to Contractor.</vt:lpwstr>
  </property>
  <property fmtid="{D5CDD505-2E9C-101B-9397-08002B2CF9AE}" pid="13" name="Assigned To0">
    <vt:i4>1631</vt:i4>
  </property>
  <property fmtid="{D5CDD505-2E9C-101B-9397-08002B2CF9AE}" pid="14" name="Requestor">
    <vt:i4>545</vt:i4>
  </property>
  <property fmtid="{D5CDD505-2E9C-101B-9397-08002B2CF9AE}" pid="15" name="Doc Type">
    <vt:lpwstr>Specification</vt:lpwstr>
  </property>
  <property fmtid="{D5CDD505-2E9C-101B-9397-08002B2CF9AE}" pid="16" name="RCP">
    <vt:lpwstr>188;#Bates, Kerry A., P.E. (VDOT)</vt:lpwstr>
  </property>
</Properties>
</file>