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3BEA6" w14:textId="647E9476" w:rsidR="00D07539" w:rsidRDefault="00D07539" w:rsidP="00D07539">
      <w:pPr>
        <w:tabs>
          <w:tab w:val="right" w:pos="9360"/>
        </w:tabs>
        <w:autoSpaceDE w:val="0"/>
        <w:autoSpaceDN w:val="0"/>
        <w:adjustRightInd w:val="0"/>
        <w:rPr>
          <w:rFonts w:cs="Arial"/>
          <w:vanish/>
          <w:color w:val="FF0000"/>
          <w:sz w:val="18"/>
          <w:szCs w:val="20"/>
        </w:rPr>
      </w:pPr>
      <w:r>
        <w:rPr>
          <w:rFonts w:cs="Arial"/>
          <w:b/>
          <w:vanish/>
          <w:color w:val="FF0000"/>
          <w:sz w:val="18"/>
          <w:szCs w:val="20"/>
        </w:rPr>
        <w:t>Guidelines:</w:t>
      </w:r>
      <w:r>
        <w:rPr>
          <w:rFonts w:cs="Arial"/>
          <w:vanish/>
          <w:color w:val="FF0000"/>
          <w:sz w:val="18"/>
          <w:szCs w:val="20"/>
        </w:rPr>
        <w:t xml:space="preserve"> For use on all projects</w:t>
      </w:r>
      <w:r w:rsidR="00DC41E2">
        <w:rPr>
          <w:rFonts w:cs="Arial"/>
          <w:vanish/>
          <w:color w:val="FF0000"/>
          <w:sz w:val="18"/>
          <w:szCs w:val="20"/>
        </w:rPr>
        <w:t xml:space="preserve"> with traffic signals</w:t>
      </w:r>
      <w:r>
        <w:rPr>
          <w:rFonts w:cs="Arial"/>
          <w:vanish/>
          <w:color w:val="FF0000"/>
          <w:sz w:val="18"/>
          <w:szCs w:val="20"/>
        </w:rPr>
        <w:t>.</w:t>
      </w:r>
    </w:p>
    <w:p w14:paraId="60684B0D" w14:textId="12F5AE00" w:rsidR="009B138C" w:rsidRPr="00D07539" w:rsidRDefault="006C3B79" w:rsidP="00D07539">
      <w:pPr>
        <w:tabs>
          <w:tab w:val="right" w:pos="9360"/>
        </w:tabs>
        <w:autoSpaceDE w:val="0"/>
        <w:autoSpaceDN w:val="0"/>
        <w:adjustRightInd w:val="0"/>
        <w:rPr>
          <w:rFonts w:cs="Arial"/>
          <w:b/>
          <w:szCs w:val="20"/>
        </w:rPr>
      </w:pPr>
      <w:hyperlink r:id="rId11" w:tgtFrame="_top" w:tooltip="SECTION 703 – TRAFFIC SIGNALS 12-14-18 Guidelines -For use on all projects with traffic signals." w:history="1">
        <w:r w:rsidR="002A2E53" w:rsidRPr="00D34A7E">
          <w:rPr>
            <w:rFonts w:cs="Arial"/>
            <w:b/>
            <w:color w:val="0000FF"/>
            <w:szCs w:val="18"/>
            <w:u w:val="single"/>
          </w:rPr>
          <w:t>SS703-002016-01</w:t>
        </w:r>
      </w:hyperlink>
      <w:r w:rsidR="00D07539">
        <w:rPr>
          <w:rFonts w:ascii="ArialMT" w:hAnsi="ArialMT" w:cs="ArialMT"/>
          <w:szCs w:val="20"/>
        </w:rPr>
        <w:tab/>
        <w:t>December 14, 2018</w:t>
      </w:r>
    </w:p>
    <w:p w14:paraId="04C7BA26" w14:textId="19C2C766" w:rsidR="004868AE" w:rsidRDefault="004868AE" w:rsidP="00697D22">
      <w:pPr>
        <w:autoSpaceDE w:val="0"/>
        <w:autoSpaceDN w:val="0"/>
        <w:adjustRightInd w:val="0"/>
        <w:spacing w:after="0"/>
        <w:contextualSpacing/>
        <w:jc w:val="center"/>
        <w:rPr>
          <w:rFonts w:ascii="ArialMT" w:hAnsi="ArialMT" w:cs="ArialMT"/>
          <w:szCs w:val="20"/>
        </w:rPr>
      </w:pPr>
      <w:r>
        <w:rPr>
          <w:rFonts w:ascii="ArialMT" w:hAnsi="ArialMT" w:cs="ArialMT"/>
          <w:szCs w:val="20"/>
        </w:rPr>
        <w:t>VIRGINIA DEPARTMENT OF TRANSPORTATION</w:t>
      </w:r>
    </w:p>
    <w:p w14:paraId="7D3D0883" w14:textId="77777777" w:rsidR="00A23E07" w:rsidRDefault="00B9439E" w:rsidP="00697D22">
      <w:pPr>
        <w:spacing w:after="0"/>
        <w:contextualSpacing/>
        <w:jc w:val="center"/>
        <w:rPr>
          <w:rFonts w:ascii="ArialMT" w:hAnsi="ArialMT" w:cs="ArialMT"/>
          <w:szCs w:val="20"/>
        </w:rPr>
      </w:pPr>
      <w:r>
        <w:rPr>
          <w:rFonts w:ascii="ArialMT" w:hAnsi="ArialMT" w:cs="ArialMT"/>
          <w:szCs w:val="20"/>
        </w:rPr>
        <w:t>SUPPLEMENTAL SPECIFICATION</w:t>
      </w:r>
      <w:r w:rsidR="00853A61">
        <w:rPr>
          <w:rFonts w:ascii="ArialMT" w:hAnsi="ArialMT" w:cs="ArialMT"/>
          <w:szCs w:val="20"/>
        </w:rPr>
        <w:t xml:space="preserve"> FOR</w:t>
      </w:r>
    </w:p>
    <w:p w14:paraId="297C9014" w14:textId="3BCC353B" w:rsidR="00512842" w:rsidRPr="00697D22" w:rsidRDefault="00AF1833" w:rsidP="00697D22">
      <w:pPr>
        <w:spacing w:after="0"/>
        <w:contextualSpacing/>
        <w:jc w:val="center"/>
        <w:rPr>
          <w:rFonts w:ascii="ArialMT" w:hAnsi="ArialMT" w:cs="ArialMT"/>
          <w:szCs w:val="20"/>
        </w:rPr>
      </w:pPr>
      <w:r>
        <w:rPr>
          <w:rFonts w:ascii="ArialMT" w:hAnsi="ArialMT" w:cs="ArialMT"/>
          <w:b/>
          <w:szCs w:val="20"/>
        </w:rPr>
        <w:t>SECTION 703</w:t>
      </w:r>
      <w:r w:rsidR="00A56951">
        <w:rPr>
          <w:rFonts w:ascii="ArialMT" w:hAnsi="ArialMT" w:cs="ArialMT"/>
          <w:b/>
          <w:szCs w:val="20"/>
        </w:rPr>
        <w:t>—</w:t>
      </w:r>
      <w:r w:rsidR="0077254B">
        <w:rPr>
          <w:rFonts w:ascii="ArialMT" w:hAnsi="ArialMT" w:cs="ArialMT"/>
          <w:b/>
          <w:szCs w:val="20"/>
        </w:rPr>
        <w:t>TRAFFIC SIGNALS</w:t>
      </w:r>
      <w:r w:rsidR="006C3B79">
        <w:rPr>
          <w:rFonts w:ascii="ArialMT" w:hAnsi="ArialMT" w:cs="ArialMT"/>
          <w:b/>
        </w:rPr>
        <w:fldChar w:fldCharType="begin"/>
      </w:r>
      <w:r w:rsidR="006C3B79">
        <w:instrText xml:space="preserve"> TC "</w:instrText>
      </w:r>
      <w:bookmarkStart w:id="0" w:name="_Toc15564969"/>
      <w:r w:rsidR="006C3B79">
        <w:instrText>*</w:instrText>
      </w:r>
      <w:r w:rsidR="006C3B79">
        <w:rPr>
          <w:b/>
        </w:rPr>
        <w:instrText>SS703-002016-01</w:instrText>
      </w:r>
      <w:r w:rsidR="006C3B79">
        <w:rPr>
          <w:rFonts w:cs="Arial"/>
          <w:spacing w:val="-2"/>
        </w:rPr>
        <w:instrText>   </w:instrText>
      </w:r>
      <w:r w:rsidR="006C3B79" w:rsidRPr="00A92050">
        <w:rPr>
          <w:rFonts w:ascii="ArialMT" w:hAnsi="ArialMT" w:cs="ArialMT"/>
          <w:b/>
          <w:szCs w:val="20"/>
        </w:rPr>
        <w:instrText>SEC</w:instrText>
      </w:r>
      <w:r w:rsidR="006C3B79">
        <w:rPr>
          <w:rFonts w:ascii="ArialMT" w:hAnsi="ArialMT" w:cs="ArialMT"/>
          <w:b/>
          <w:szCs w:val="20"/>
        </w:rPr>
        <w:instrText>.</w:instrText>
      </w:r>
      <w:bookmarkStart w:id="1" w:name="_GoBack"/>
      <w:bookmarkEnd w:id="1"/>
      <w:r w:rsidR="006C3B79" w:rsidRPr="00A92050">
        <w:rPr>
          <w:rFonts w:ascii="ArialMT" w:hAnsi="ArialMT" w:cs="ArialMT"/>
          <w:b/>
          <w:szCs w:val="20"/>
        </w:rPr>
        <w:instrText xml:space="preserve"> 703—TRAFFIC SIGNALS</w:instrText>
      </w:r>
      <w:r w:rsidR="006C3B79" w:rsidRPr="009D5F4B">
        <w:rPr>
          <w:rFonts w:ascii="ArialMT" w:hAnsi="ArialMT" w:cs="ArialMT"/>
        </w:rPr>
        <w:instrText xml:space="preserve">   12-14-18</w:instrText>
      </w:r>
      <w:bookmarkEnd w:id="0"/>
      <w:r w:rsidR="006C3B79">
        <w:instrText xml:space="preserve">" \f C \l "1" </w:instrText>
      </w:r>
      <w:r w:rsidR="006C3B79">
        <w:rPr>
          <w:rFonts w:ascii="ArialMT" w:hAnsi="ArialMT" w:cs="ArialMT"/>
          <w:b/>
        </w:rPr>
        <w:fldChar w:fldCharType="end"/>
      </w:r>
    </w:p>
    <w:p w14:paraId="412059C2" w14:textId="77777777" w:rsidR="00697D22" w:rsidRDefault="00697D22" w:rsidP="00697D22">
      <w:pPr>
        <w:spacing w:after="0"/>
        <w:jc w:val="center"/>
        <w:rPr>
          <w:rFonts w:ascii="ArialMT" w:hAnsi="ArialMT" w:cs="ArialMT"/>
          <w:szCs w:val="20"/>
        </w:rPr>
      </w:pPr>
    </w:p>
    <w:p w14:paraId="4CDCE014" w14:textId="6AC54EA4" w:rsidR="004868AE" w:rsidRDefault="00CE1390" w:rsidP="002F324C">
      <w:pPr>
        <w:spacing w:after="0"/>
        <w:jc w:val="both"/>
        <w:rPr>
          <w:rFonts w:ascii="Arial-BoldMT" w:hAnsi="Arial-BoldMT" w:cs="Arial-BoldMT"/>
          <w:bCs/>
          <w:szCs w:val="20"/>
        </w:rPr>
      </w:pPr>
      <w:r>
        <w:rPr>
          <w:rFonts w:ascii="Arial-BoldMT" w:hAnsi="Arial-BoldMT" w:cs="Arial-BoldMT"/>
          <w:b/>
          <w:bCs/>
          <w:szCs w:val="20"/>
        </w:rPr>
        <w:t>SECTION 703</w:t>
      </w:r>
      <w:r w:rsidR="00A56951">
        <w:rPr>
          <w:rFonts w:ascii="ArialMT" w:hAnsi="ArialMT" w:cs="ArialMT"/>
          <w:b/>
          <w:szCs w:val="20"/>
        </w:rPr>
        <w:t>—</w:t>
      </w:r>
      <w:r w:rsidR="00050E31">
        <w:rPr>
          <w:rFonts w:ascii="Arial-BoldMT" w:hAnsi="Arial-BoldMT" w:cs="Arial-BoldMT"/>
          <w:b/>
          <w:bCs/>
          <w:szCs w:val="20"/>
        </w:rPr>
        <w:t>TRAFFIC SIGNALS</w:t>
      </w:r>
      <w:r>
        <w:rPr>
          <w:rFonts w:ascii="Arial-BoldMT" w:hAnsi="Arial-BoldMT" w:cs="Arial-BoldMT"/>
          <w:bCs/>
          <w:szCs w:val="20"/>
        </w:rPr>
        <w:t xml:space="preserve"> of the Specifications</w:t>
      </w:r>
      <w:r w:rsidR="00050E31" w:rsidRPr="00697D22">
        <w:rPr>
          <w:rFonts w:ascii="Arial-BoldMT" w:hAnsi="Arial-BoldMT" w:cs="Arial-BoldMT"/>
          <w:bCs/>
          <w:szCs w:val="20"/>
        </w:rPr>
        <w:t xml:space="preserve"> </w:t>
      </w:r>
      <w:proofErr w:type="gramStart"/>
      <w:r w:rsidR="00050E31">
        <w:rPr>
          <w:rFonts w:ascii="Arial-BoldMT" w:hAnsi="Arial-BoldMT" w:cs="Arial-BoldMT"/>
          <w:bCs/>
          <w:szCs w:val="20"/>
        </w:rPr>
        <w:t>is amended</w:t>
      </w:r>
      <w:proofErr w:type="gramEnd"/>
      <w:r w:rsidR="00050E31">
        <w:rPr>
          <w:rFonts w:ascii="Arial-BoldMT" w:hAnsi="Arial-BoldMT" w:cs="Arial-BoldMT"/>
          <w:bCs/>
          <w:szCs w:val="20"/>
        </w:rPr>
        <w:t xml:space="preserve"> as follows:</w:t>
      </w:r>
    </w:p>
    <w:p w14:paraId="508D4B76" w14:textId="77777777" w:rsidR="00697D22" w:rsidRPr="00697D22" w:rsidRDefault="00697D22" w:rsidP="00697D22">
      <w:pPr>
        <w:spacing w:after="0"/>
        <w:jc w:val="both"/>
        <w:rPr>
          <w:rFonts w:ascii="Arial-BoldMT" w:hAnsi="Arial-BoldMT" w:cs="Arial-BoldMT"/>
          <w:bCs/>
          <w:szCs w:val="20"/>
        </w:rPr>
      </w:pPr>
    </w:p>
    <w:p w14:paraId="5794D2CB" w14:textId="2E66DA0C" w:rsidR="00050E31" w:rsidRDefault="00050E31" w:rsidP="002F324C">
      <w:pPr>
        <w:spacing w:after="0"/>
        <w:ind w:left="360"/>
        <w:jc w:val="both"/>
        <w:rPr>
          <w:rFonts w:ascii="Arial-BoldMT" w:hAnsi="Arial-BoldMT" w:cs="Arial-BoldMT"/>
          <w:bCs/>
          <w:szCs w:val="20"/>
        </w:rPr>
      </w:pPr>
      <w:r>
        <w:rPr>
          <w:rFonts w:ascii="Arial-BoldMT" w:hAnsi="Arial-BoldMT" w:cs="Arial-BoldMT"/>
          <w:b/>
          <w:bCs/>
          <w:szCs w:val="20"/>
        </w:rPr>
        <w:t>Section 703.</w:t>
      </w:r>
      <w:r w:rsidRPr="00CE1390">
        <w:rPr>
          <w:rFonts w:ascii="Arial-BoldMT" w:hAnsi="Arial-BoldMT" w:cs="Arial-BoldMT"/>
          <w:b/>
          <w:bCs/>
          <w:szCs w:val="20"/>
        </w:rPr>
        <w:t>02</w:t>
      </w:r>
      <w:r w:rsidRPr="00A56951">
        <w:rPr>
          <w:rFonts w:ascii="Arial-BoldMT" w:hAnsi="Arial-BoldMT" w:cs="Arial-BoldMT"/>
          <w:bCs/>
          <w:szCs w:val="20"/>
        </w:rPr>
        <w:t>(</w:t>
      </w:r>
      <w:r w:rsidR="00212A20" w:rsidRPr="00A56951">
        <w:rPr>
          <w:rFonts w:ascii="Arial-BoldMT" w:hAnsi="Arial-BoldMT" w:cs="Arial-BoldMT"/>
          <w:bCs/>
          <w:szCs w:val="20"/>
        </w:rPr>
        <w:t>d</w:t>
      </w:r>
      <w:r w:rsidR="00CE1390" w:rsidRPr="00A56951">
        <w:rPr>
          <w:rFonts w:ascii="Arial-BoldMT" w:hAnsi="Arial-BoldMT" w:cs="Arial-BoldMT"/>
          <w:bCs/>
          <w:szCs w:val="20"/>
        </w:rPr>
        <w:t>)</w:t>
      </w:r>
      <w:r w:rsidR="00CE1390">
        <w:rPr>
          <w:rFonts w:ascii="Arial-BoldMT" w:hAnsi="Arial-BoldMT" w:cs="Arial-BoldMT"/>
          <w:b/>
          <w:bCs/>
          <w:szCs w:val="20"/>
        </w:rPr>
        <w:t xml:space="preserve"> </w:t>
      </w:r>
      <w:r w:rsidR="00512E08" w:rsidRPr="00CE1390">
        <w:rPr>
          <w:rFonts w:ascii="Arial-BoldMT" w:hAnsi="Arial-BoldMT" w:cs="Arial-BoldMT"/>
          <w:b/>
          <w:bCs/>
          <w:szCs w:val="20"/>
        </w:rPr>
        <w:t>Signal</w:t>
      </w:r>
      <w:r w:rsidR="00512E08">
        <w:rPr>
          <w:rFonts w:ascii="Arial-BoldMT" w:hAnsi="Arial-BoldMT" w:cs="Arial-BoldMT"/>
          <w:b/>
          <w:bCs/>
          <w:szCs w:val="20"/>
        </w:rPr>
        <w:t xml:space="preserve"> Heads</w:t>
      </w:r>
      <w:r w:rsidR="001F1CD5">
        <w:rPr>
          <w:rFonts w:ascii="Arial-BoldMT" w:hAnsi="Arial-BoldMT" w:cs="Arial-BoldMT"/>
          <w:bCs/>
          <w:szCs w:val="20"/>
        </w:rPr>
        <w:t xml:space="preserve"> </w:t>
      </w:r>
      <w:proofErr w:type="gramStart"/>
      <w:r w:rsidR="001F1CD5">
        <w:rPr>
          <w:rFonts w:ascii="Arial-BoldMT" w:hAnsi="Arial-BoldMT" w:cs="Arial-BoldMT"/>
          <w:bCs/>
          <w:szCs w:val="20"/>
        </w:rPr>
        <w:t xml:space="preserve">is </w:t>
      </w:r>
      <w:r w:rsidR="00512E08">
        <w:rPr>
          <w:rFonts w:ascii="Arial-BoldMT" w:hAnsi="Arial-BoldMT" w:cs="Arial-BoldMT"/>
          <w:bCs/>
          <w:szCs w:val="20"/>
        </w:rPr>
        <w:t>amended</w:t>
      </w:r>
      <w:proofErr w:type="gramEnd"/>
      <w:r w:rsidR="00512E08">
        <w:rPr>
          <w:rFonts w:ascii="Arial-BoldMT" w:hAnsi="Arial-BoldMT" w:cs="Arial-BoldMT"/>
          <w:bCs/>
          <w:szCs w:val="20"/>
        </w:rPr>
        <w:t xml:space="preserve"> to replace the fourth and fifth paragraphs </w:t>
      </w:r>
      <w:r w:rsidR="001F1CD5">
        <w:rPr>
          <w:rFonts w:ascii="Arial-BoldMT" w:hAnsi="Arial-BoldMT" w:cs="Arial-BoldMT"/>
          <w:bCs/>
          <w:szCs w:val="20"/>
        </w:rPr>
        <w:t>with</w:t>
      </w:r>
      <w:r>
        <w:rPr>
          <w:rFonts w:ascii="Arial-BoldMT" w:hAnsi="Arial-BoldMT" w:cs="Arial-BoldMT"/>
          <w:bCs/>
          <w:szCs w:val="20"/>
        </w:rPr>
        <w:t xml:space="preserve"> the following:</w:t>
      </w:r>
    </w:p>
    <w:p w14:paraId="0367A94A" w14:textId="77777777" w:rsidR="00697D22" w:rsidRDefault="00697D22" w:rsidP="00697D22">
      <w:pPr>
        <w:spacing w:after="0"/>
        <w:ind w:left="360"/>
        <w:jc w:val="both"/>
        <w:rPr>
          <w:rFonts w:ascii="Arial-BoldMT" w:hAnsi="Arial-BoldMT" w:cs="Arial-BoldMT"/>
          <w:bCs/>
          <w:szCs w:val="20"/>
        </w:rPr>
      </w:pPr>
    </w:p>
    <w:p w14:paraId="451B6FE5" w14:textId="46005711" w:rsidR="00DB7A14" w:rsidRPr="00DB7A14" w:rsidRDefault="00DB7A14" w:rsidP="00DB7A14">
      <w:pPr>
        <w:suppressAutoHyphens/>
        <w:ind w:left="720"/>
        <w:jc w:val="both"/>
        <w:rPr>
          <w:rFonts w:cs="Arial"/>
          <w:spacing w:val="-3"/>
        </w:rPr>
      </w:pPr>
      <w:r w:rsidRPr="00212A20">
        <w:rPr>
          <w:rFonts w:ascii="Arial-BoldMT" w:hAnsi="Arial-BoldMT" w:cs="Arial-BoldMT"/>
          <w:bCs/>
          <w:szCs w:val="20"/>
        </w:rPr>
        <w:t>Backplates shall be included with all vehicle traffic control signal heads unless otherwise</w:t>
      </w:r>
      <w:r>
        <w:rPr>
          <w:rFonts w:ascii="Arial-BoldMT" w:hAnsi="Arial-BoldMT" w:cs="Arial-BoldMT"/>
          <w:bCs/>
          <w:szCs w:val="20"/>
        </w:rPr>
        <w:t xml:space="preserve"> </w:t>
      </w:r>
      <w:r w:rsidRPr="00212A20">
        <w:rPr>
          <w:rFonts w:ascii="Arial-BoldMT" w:hAnsi="Arial-BoldMT" w:cs="Arial-BoldMT"/>
          <w:bCs/>
          <w:szCs w:val="20"/>
        </w:rPr>
        <w:t xml:space="preserve">specified in the Contract. Backplates </w:t>
      </w:r>
      <w:r w:rsidRPr="001D07D3">
        <w:rPr>
          <w:rFonts w:cs="Arial"/>
          <w:spacing w:val="-3"/>
        </w:rPr>
        <w:t xml:space="preserve">shall be specifically manufactured for the type and brand of </w:t>
      </w:r>
      <w:r>
        <w:rPr>
          <w:rFonts w:cs="Arial"/>
          <w:spacing w:val="-3"/>
        </w:rPr>
        <w:t xml:space="preserve">traffic </w:t>
      </w:r>
      <w:r w:rsidRPr="001D07D3">
        <w:rPr>
          <w:rFonts w:cs="Arial"/>
          <w:spacing w:val="-3"/>
        </w:rPr>
        <w:t>signal heads used</w:t>
      </w:r>
      <w:r>
        <w:rPr>
          <w:rFonts w:cs="Arial"/>
          <w:spacing w:val="-3"/>
        </w:rPr>
        <w:t xml:space="preserve"> or shall be of a universal design expressly manufactured for various types and brands of traffic signal heads.</w:t>
      </w:r>
      <w:r w:rsidRPr="001D07D3">
        <w:rPr>
          <w:rFonts w:cs="Arial"/>
          <w:spacing w:val="-3"/>
        </w:rPr>
        <w:t xml:space="preserve"> </w:t>
      </w:r>
      <w:r>
        <w:rPr>
          <w:rFonts w:cs="Arial"/>
          <w:spacing w:val="-3"/>
        </w:rPr>
        <w:t xml:space="preserve">Backplates shall have </w:t>
      </w:r>
      <w:r w:rsidRPr="001D07D3">
        <w:rPr>
          <w:rFonts w:cs="Arial"/>
          <w:spacing w:val="-3"/>
        </w:rPr>
        <w:t>a border width of 5 inches</w:t>
      </w:r>
      <w:r>
        <w:rPr>
          <w:rFonts w:cs="Arial"/>
          <w:spacing w:val="-3"/>
        </w:rPr>
        <w:t>,</w:t>
      </w:r>
      <w:r w:rsidRPr="001D07D3">
        <w:rPr>
          <w:rFonts w:cs="Arial"/>
          <w:spacing w:val="-3"/>
        </w:rPr>
        <w:t xml:space="preserve"> shall be without louvers</w:t>
      </w:r>
      <w:r>
        <w:rPr>
          <w:rFonts w:cs="Arial"/>
          <w:spacing w:val="-3"/>
        </w:rPr>
        <w:t>,</w:t>
      </w:r>
      <w:r w:rsidRPr="001D07D3">
        <w:rPr>
          <w:rFonts w:cs="Arial"/>
          <w:spacing w:val="-3"/>
        </w:rPr>
        <w:t xml:space="preserve"> and </w:t>
      </w:r>
      <w:r>
        <w:rPr>
          <w:rFonts w:cs="Arial"/>
          <w:spacing w:val="-3"/>
        </w:rPr>
        <w:t xml:space="preserve">be </w:t>
      </w:r>
      <w:r w:rsidRPr="001D07D3">
        <w:rPr>
          <w:rFonts w:cs="Arial"/>
          <w:spacing w:val="-3"/>
        </w:rPr>
        <w:t xml:space="preserve">of one-piece construction with the exception of those for five-section cluster signal heads, which may be a maximum of </w:t>
      </w:r>
      <w:r>
        <w:rPr>
          <w:rFonts w:cs="Arial"/>
          <w:spacing w:val="-3"/>
        </w:rPr>
        <w:t>three</w:t>
      </w:r>
      <w:r w:rsidRPr="001D07D3">
        <w:rPr>
          <w:rFonts w:cs="Arial"/>
          <w:spacing w:val="-3"/>
        </w:rPr>
        <w:t xml:space="preserve"> pieces.</w:t>
      </w:r>
      <w:r>
        <w:rPr>
          <w:rFonts w:cs="Arial"/>
          <w:spacing w:val="-3"/>
        </w:rPr>
        <w:t xml:space="preserve"> All outside corners on backplates shall have a 3</w:t>
      </w:r>
      <w:r w:rsidR="00A56951">
        <w:rPr>
          <w:rFonts w:cs="Arial"/>
          <w:spacing w:val="-3"/>
        </w:rPr>
        <w:t>-</w:t>
      </w:r>
      <w:r>
        <w:rPr>
          <w:rFonts w:cs="Arial"/>
          <w:spacing w:val="-3"/>
        </w:rPr>
        <w:t>inch radius.</w:t>
      </w:r>
    </w:p>
    <w:p w14:paraId="4FD92D09" w14:textId="05E1B948" w:rsidR="00DB7A14" w:rsidRPr="00DB7A14" w:rsidRDefault="00DB7A14" w:rsidP="00DB7A14">
      <w:pPr>
        <w:suppressAutoHyphens/>
        <w:ind w:left="720"/>
        <w:jc w:val="both"/>
        <w:rPr>
          <w:rFonts w:ascii="Arial-BoldMT" w:hAnsi="Arial-BoldMT" w:cs="Arial-BoldMT"/>
          <w:bCs/>
          <w:szCs w:val="20"/>
        </w:rPr>
      </w:pPr>
      <w:r>
        <w:rPr>
          <w:rFonts w:ascii="Arial-BoldMT" w:hAnsi="Arial-BoldMT" w:cs="Arial-BoldMT"/>
          <w:bCs/>
          <w:szCs w:val="20"/>
        </w:rPr>
        <w:t xml:space="preserve">Black Signal Backplates </w:t>
      </w:r>
      <w:r w:rsidRPr="00212A20">
        <w:rPr>
          <w:rFonts w:ascii="Arial-BoldMT" w:hAnsi="Arial-BoldMT" w:cs="Arial-BoldMT"/>
          <w:bCs/>
          <w:szCs w:val="20"/>
        </w:rPr>
        <w:t xml:space="preserve">(both sides) and signal leveling attachments shall be flat black. </w:t>
      </w:r>
      <w:r>
        <w:rPr>
          <w:rFonts w:ascii="Arial-BoldMT" w:hAnsi="Arial-BoldMT" w:cs="Arial-BoldMT"/>
          <w:bCs/>
          <w:szCs w:val="20"/>
        </w:rPr>
        <w:t>Black signal b</w:t>
      </w:r>
      <w:r w:rsidRPr="00212A20">
        <w:rPr>
          <w:rFonts w:ascii="Arial-BoldMT" w:hAnsi="Arial-BoldMT" w:cs="Arial-BoldMT"/>
          <w:bCs/>
          <w:szCs w:val="20"/>
        </w:rPr>
        <w:t>ackplates shall be</w:t>
      </w:r>
      <w:r>
        <w:rPr>
          <w:rFonts w:ascii="Arial-BoldMT" w:hAnsi="Arial-BoldMT" w:cs="Arial-BoldMT"/>
          <w:bCs/>
          <w:szCs w:val="20"/>
        </w:rPr>
        <w:t xml:space="preserve"> </w:t>
      </w:r>
      <w:r w:rsidRPr="00212A20">
        <w:rPr>
          <w:rFonts w:ascii="Arial-BoldMT" w:hAnsi="Arial-BoldMT" w:cs="Arial-BoldMT"/>
          <w:bCs/>
          <w:szCs w:val="20"/>
        </w:rPr>
        <w:t>aluminum</w:t>
      </w:r>
      <w:r>
        <w:rPr>
          <w:rFonts w:ascii="Arial-BoldMT" w:hAnsi="Arial-BoldMT" w:cs="Arial-BoldMT"/>
          <w:bCs/>
          <w:szCs w:val="20"/>
        </w:rPr>
        <w:t xml:space="preserve"> or aluminum composite. Aluminum and aluminum composite </w:t>
      </w:r>
      <w:r w:rsidRPr="00212A20">
        <w:rPr>
          <w:rFonts w:ascii="Arial-BoldMT" w:hAnsi="Arial-BoldMT" w:cs="Arial-BoldMT"/>
          <w:bCs/>
          <w:szCs w:val="20"/>
        </w:rPr>
        <w:t>shall conform to Section 238.</w:t>
      </w:r>
    </w:p>
    <w:p w14:paraId="2F5562E0" w14:textId="59A18D3B" w:rsidR="002952BA" w:rsidRDefault="00DB7A14" w:rsidP="00DB7A14">
      <w:pPr>
        <w:suppressAutoHyphens/>
        <w:ind w:left="720"/>
        <w:jc w:val="both"/>
        <w:rPr>
          <w:rFonts w:ascii="Arial-BoldMT" w:hAnsi="Arial-BoldMT" w:cs="Arial-BoldMT"/>
          <w:bCs/>
          <w:szCs w:val="20"/>
        </w:rPr>
      </w:pPr>
      <w:r>
        <w:rPr>
          <w:rFonts w:cs="Arial"/>
          <w:color w:val="000000"/>
          <w:szCs w:val="20"/>
        </w:rPr>
        <w:t xml:space="preserve">High-Visibility Signal Backplates (HVSBs) shall be provided if specified in the plans. HVSBs may be aluminum or aluminum composite; ABS plastic shall not be used. HVSBs shall be preassembled by the manufacturer in accordance with Section 238 </w:t>
      </w:r>
      <w:r>
        <w:rPr>
          <w:rFonts w:ascii="Arial-BoldMT" w:hAnsi="Arial-BoldMT" w:cs="Arial-BoldMT"/>
          <w:bCs/>
          <w:szCs w:val="20"/>
        </w:rPr>
        <w:t>of the Specifications</w:t>
      </w:r>
      <w:r>
        <w:rPr>
          <w:rFonts w:cs="Arial"/>
          <w:color w:val="000000"/>
          <w:szCs w:val="20"/>
        </w:rPr>
        <w:t>.</w:t>
      </w:r>
    </w:p>
    <w:p w14:paraId="79BEEF55" w14:textId="22FA34DB" w:rsidR="006454EA" w:rsidRDefault="006454EA" w:rsidP="002F324C">
      <w:pPr>
        <w:spacing w:after="0"/>
        <w:ind w:left="360"/>
        <w:jc w:val="both"/>
        <w:rPr>
          <w:rFonts w:ascii="Arial-BoldMT" w:hAnsi="Arial-BoldMT" w:cs="Arial-BoldMT"/>
          <w:bCs/>
          <w:szCs w:val="20"/>
        </w:rPr>
      </w:pPr>
      <w:r>
        <w:rPr>
          <w:rFonts w:ascii="Arial-BoldMT" w:hAnsi="Arial-BoldMT" w:cs="Arial-BoldMT"/>
          <w:b/>
          <w:bCs/>
          <w:szCs w:val="20"/>
        </w:rPr>
        <w:t>Section 703.</w:t>
      </w:r>
      <w:r w:rsidRPr="00CE1390">
        <w:rPr>
          <w:rFonts w:ascii="Arial-BoldMT" w:hAnsi="Arial-BoldMT" w:cs="Arial-BoldMT"/>
          <w:b/>
          <w:bCs/>
          <w:szCs w:val="20"/>
        </w:rPr>
        <w:t>03</w:t>
      </w:r>
      <w:r w:rsidRPr="00A56951">
        <w:rPr>
          <w:rFonts w:ascii="Arial-BoldMT" w:hAnsi="Arial-BoldMT" w:cs="Arial-BoldMT"/>
          <w:bCs/>
          <w:szCs w:val="20"/>
        </w:rPr>
        <w:t>(e</w:t>
      </w:r>
      <w:proofErr w:type="gramStart"/>
      <w:r w:rsidRPr="00A56951">
        <w:rPr>
          <w:rFonts w:ascii="Arial-BoldMT" w:hAnsi="Arial-BoldMT" w:cs="Arial-BoldMT"/>
          <w:bCs/>
          <w:szCs w:val="20"/>
        </w:rPr>
        <w:t>)</w:t>
      </w:r>
      <w:r w:rsidR="00E50F8F" w:rsidRPr="00A56951">
        <w:rPr>
          <w:rFonts w:ascii="Arial-BoldMT" w:hAnsi="Arial-BoldMT" w:cs="Arial-BoldMT"/>
          <w:bCs/>
          <w:szCs w:val="20"/>
        </w:rPr>
        <w:t>1</w:t>
      </w:r>
      <w:r w:rsidR="003373E3" w:rsidRPr="00A56951">
        <w:rPr>
          <w:rFonts w:ascii="Arial-BoldMT" w:hAnsi="Arial-BoldMT" w:cs="Arial-BoldMT"/>
          <w:bCs/>
          <w:szCs w:val="20"/>
        </w:rPr>
        <w:t>a</w:t>
      </w:r>
      <w:proofErr w:type="gramEnd"/>
      <w:r>
        <w:rPr>
          <w:rFonts w:ascii="Arial-BoldMT" w:hAnsi="Arial-BoldMT" w:cs="Arial-BoldMT"/>
          <w:bCs/>
          <w:szCs w:val="20"/>
        </w:rPr>
        <w:t xml:space="preserve"> is replaced with the following:</w:t>
      </w:r>
    </w:p>
    <w:p w14:paraId="2CF0866B" w14:textId="77777777" w:rsidR="00697D22" w:rsidRDefault="00697D22" w:rsidP="00697D22">
      <w:pPr>
        <w:spacing w:after="0"/>
        <w:ind w:left="360"/>
        <w:jc w:val="both"/>
        <w:rPr>
          <w:rFonts w:ascii="Arial-BoldMT" w:hAnsi="Arial-BoldMT" w:cs="Arial-BoldMT"/>
          <w:bCs/>
          <w:szCs w:val="20"/>
        </w:rPr>
      </w:pPr>
    </w:p>
    <w:p w14:paraId="5769F09C" w14:textId="58E4CC0B" w:rsidR="00DB7A14" w:rsidRPr="00823856" w:rsidRDefault="003D461D" w:rsidP="00DB7A14">
      <w:pPr>
        <w:pStyle w:val="ListParagraph"/>
        <w:spacing w:after="0"/>
        <w:jc w:val="both"/>
        <w:rPr>
          <w:rFonts w:cs="Arial"/>
          <w:spacing w:val="-3"/>
        </w:rPr>
      </w:pPr>
      <w:r>
        <w:rPr>
          <w:rFonts w:cs="Arial"/>
          <w:spacing w:val="-3"/>
        </w:rPr>
        <w:t>U</w:t>
      </w:r>
      <w:r w:rsidRPr="00823856">
        <w:rPr>
          <w:rFonts w:cs="Arial"/>
          <w:spacing w:val="-3"/>
        </w:rPr>
        <w:t>nless otherwise directed by the Engineer</w:t>
      </w:r>
      <w:r>
        <w:rPr>
          <w:rFonts w:cs="Arial"/>
          <w:spacing w:val="-3"/>
        </w:rPr>
        <w:t>,</w:t>
      </w:r>
      <w:r w:rsidRPr="00823856">
        <w:rPr>
          <w:rFonts w:ascii="Arial-BoldMT" w:hAnsi="Arial-BoldMT" w:cs="Arial-BoldMT"/>
          <w:bCs/>
          <w:szCs w:val="20"/>
        </w:rPr>
        <w:t xml:space="preserve"> </w:t>
      </w:r>
      <w:r>
        <w:rPr>
          <w:rFonts w:ascii="Arial-BoldMT" w:hAnsi="Arial-BoldMT" w:cs="Arial-BoldMT"/>
          <w:bCs/>
          <w:szCs w:val="20"/>
        </w:rPr>
        <w:t>b</w:t>
      </w:r>
      <w:r w:rsidR="00DB7A14" w:rsidRPr="00823856">
        <w:rPr>
          <w:rFonts w:ascii="Arial-BoldMT" w:hAnsi="Arial-BoldMT" w:cs="Arial-BoldMT"/>
          <w:bCs/>
          <w:szCs w:val="20"/>
        </w:rPr>
        <w:t xml:space="preserve">ackplates </w:t>
      </w:r>
      <w:r w:rsidR="00DB7A14" w:rsidRPr="00823856">
        <w:rPr>
          <w:rFonts w:cs="Arial"/>
          <w:spacing w:val="-3"/>
        </w:rPr>
        <w:t xml:space="preserve">shall be attached with </w:t>
      </w:r>
      <w:r>
        <w:rPr>
          <w:rFonts w:cs="Arial"/>
          <w:spacing w:val="-3"/>
        </w:rPr>
        <w:t xml:space="preserve">either </w:t>
      </w:r>
      <w:r w:rsidR="00DB7A14" w:rsidRPr="00823856">
        <w:rPr>
          <w:rFonts w:cs="Arial"/>
          <w:spacing w:val="-3"/>
        </w:rPr>
        <w:t xml:space="preserve">bolts, washers, </w:t>
      </w:r>
      <w:proofErr w:type="gramStart"/>
      <w:r w:rsidR="00DB7A14" w:rsidRPr="00823856">
        <w:rPr>
          <w:rFonts w:cs="Arial"/>
          <w:spacing w:val="-3"/>
        </w:rPr>
        <w:t>and</w:t>
      </w:r>
      <w:proofErr w:type="gramEnd"/>
      <w:r w:rsidR="00DB7A14" w:rsidRPr="00823856">
        <w:rPr>
          <w:rFonts w:cs="Arial"/>
          <w:spacing w:val="-3"/>
        </w:rPr>
        <w:t xml:space="preserve"> lock nuts</w:t>
      </w:r>
      <w:r>
        <w:rPr>
          <w:rFonts w:cs="Arial"/>
          <w:spacing w:val="-3"/>
        </w:rPr>
        <w:t>,</w:t>
      </w:r>
      <w:r w:rsidR="00DB7A14" w:rsidRPr="00823856">
        <w:rPr>
          <w:rFonts w:cs="Arial"/>
          <w:spacing w:val="-3"/>
        </w:rPr>
        <w:t xml:space="preserve"> or</w:t>
      </w:r>
      <w:r>
        <w:rPr>
          <w:rFonts w:cs="Arial"/>
          <w:spacing w:val="-3"/>
        </w:rPr>
        <w:t xml:space="preserve"> with</w:t>
      </w:r>
      <w:r w:rsidR="00DB7A14" w:rsidRPr="00823856">
        <w:rPr>
          <w:rFonts w:cs="Arial"/>
          <w:spacing w:val="-3"/>
        </w:rPr>
        <w:t xml:space="preserve"> self-tapping screws and washers.</w:t>
      </w:r>
    </w:p>
    <w:p w14:paraId="16407E12" w14:textId="77777777" w:rsidR="00DB7A14" w:rsidRPr="00823856" w:rsidRDefault="00DB7A14" w:rsidP="00DB7A14">
      <w:pPr>
        <w:pStyle w:val="ListParagraph"/>
        <w:spacing w:after="0"/>
        <w:jc w:val="both"/>
        <w:rPr>
          <w:rFonts w:ascii="Arial-BoldMT" w:hAnsi="Arial-BoldMT" w:cs="Arial-BoldMT"/>
          <w:bCs/>
          <w:szCs w:val="20"/>
        </w:rPr>
      </w:pPr>
    </w:p>
    <w:p w14:paraId="43313382" w14:textId="0456C6B5" w:rsidR="00DB7A14" w:rsidRPr="00823856" w:rsidRDefault="00DB7A14" w:rsidP="00DB7A14">
      <w:pPr>
        <w:pStyle w:val="ListParagraph"/>
        <w:spacing w:after="0"/>
        <w:jc w:val="both"/>
        <w:rPr>
          <w:rFonts w:ascii="Arial-BoldMT" w:hAnsi="Arial-BoldMT" w:cs="Arial-BoldMT"/>
          <w:bCs/>
          <w:szCs w:val="20"/>
        </w:rPr>
      </w:pPr>
      <w:r w:rsidRPr="00823856">
        <w:rPr>
          <w:rFonts w:cs="Arial"/>
          <w:spacing w:val="-3"/>
        </w:rPr>
        <w:t>The minimum number of fasteners connecting the backplate to th</w:t>
      </w:r>
      <w:r>
        <w:rPr>
          <w:rFonts w:cs="Arial"/>
          <w:spacing w:val="-3"/>
        </w:rPr>
        <w:t>e traffic signal head shall be four</w:t>
      </w:r>
      <w:r w:rsidRPr="00823856">
        <w:rPr>
          <w:rFonts w:cs="Arial"/>
          <w:spacing w:val="-3"/>
        </w:rPr>
        <w:t xml:space="preserve"> for each 12</w:t>
      </w:r>
      <w:r>
        <w:rPr>
          <w:rFonts w:cs="Arial"/>
          <w:spacing w:val="-3"/>
        </w:rPr>
        <w:t>-</w:t>
      </w:r>
      <w:r w:rsidRPr="00823856">
        <w:rPr>
          <w:rFonts w:cs="Arial"/>
          <w:spacing w:val="-3"/>
        </w:rPr>
        <w:t xml:space="preserve">inch traffic signal head section. </w:t>
      </w:r>
      <w:r w:rsidRPr="00823856">
        <w:rPr>
          <w:rFonts w:ascii="Arial-BoldMT" w:hAnsi="Arial-BoldMT" w:cs="Arial-BoldMT"/>
          <w:bCs/>
          <w:szCs w:val="20"/>
        </w:rPr>
        <w:t>Fasteners and all miscellaneous hardware shall be stainless steel unless otherwise directed by the Engineer.</w:t>
      </w:r>
      <w:r>
        <w:rPr>
          <w:rFonts w:ascii="Arial-BoldMT" w:hAnsi="Arial-BoldMT" w:cs="Arial-BoldMT"/>
          <w:bCs/>
          <w:szCs w:val="20"/>
        </w:rPr>
        <w:t xml:space="preserve"> </w:t>
      </w:r>
      <w:r>
        <w:rPr>
          <w:rFonts w:cs="Arial"/>
          <w:color w:val="000000"/>
          <w:szCs w:val="20"/>
        </w:rPr>
        <w:t>The fasteners shall be a minimum 3/16 inch diameter and 1/2 inch long.</w:t>
      </w:r>
    </w:p>
    <w:p w14:paraId="5191DA31" w14:textId="77777777" w:rsidR="00DB7A14" w:rsidRDefault="00DB7A14" w:rsidP="00DB7A14">
      <w:pPr>
        <w:spacing w:after="0"/>
        <w:ind w:left="720"/>
        <w:jc w:val="both"/>
        <w:rPr>
          <w:rFonts w:ascii="Arial-BoldMT" w:hAnsi="Arial-BoldMT" w:cs="Arial-BoldMT"/>
          <w:bCs/>
          <w:szCs w:val="20"/>
        </w:rPr>
      </w:pPr>
    </w:p>
    <w:p w14:paraId="76E0BC40" w14:textId="636C6D14" w:rsidR="00823856" w:rsidRDefault="00DB7A14" w:rsidP="00DB7A14">
      <w:pPr>
        <w:spacing w:after="0"/>
        <w:ind w:left="720"/>
        <w:jc w:val="both"/>
        <w:rPr>
          <w:rFonts w:cs="Arial"/>
          <w:color w:val="000000"/>
          <w:szCs w:val="20"/>
        </w:rPr>
      </w:pPr>
      <w:r>
        <w:rPr>
          <w:rFonts w:cs="Arial"/>
          <w:spacing w:val="-3"/>
        </w:rPr>
        <w:t>When HVSBs are to be installed on new signal heads, cutting the backplate is not required unless otherwise directed by the Engineer.</w:t>
      </w:r>
    </w:p>
    <w:p w14:paraId="26A2DC30" w14:textId="77777777" w:rsidR="00823856" w:rsidRDefault="00823856" w:rsidP="00463CC9">
      <w:pPr>
        <w:spacing w:after="0"/>
        <w:ind w:left="990"/>
        <w:jc w:val="both"/>
        <w:rPr>
          <w:rFonts w:cs="Arial"/>
          <w:color w:val="000000"/>
          <w:szCs w:val="20"/>
        </w:rPr>
      </w:pPr>
    </w:p>
    <w:p w14:paraId="50E5D782" w14:textId="5AC447B1" w:rsidR="00562BE5" w:rsidRDefault="00562BE5" w:rsidP="002F324C">
      <w:pPr>
        <w:spacing w:after="0"/>
        <w:ind w:left="360"/>
        <w:jc w:val="both"/>
        <w:rPr>
          <w:rFonts w:ascii="Arial-BoldMT" w:hAnsi="Arial-BoldMT" w:cs="Arial-BoldMT"/>
          <w:bCs/>
          <w:szCs w:val="20"/>
        </w:rPr>
      </w:pPr>
      <w:r>
        <w:rPr>
          <w:rFonts w:ascii="Arial-BoldMT" w:hAnsi="Arial-BoldMT" w:cs="Arial-BoldMT"/>
          <w:b/>
          <w:bCs/>
          <w:szCs w:val="20"/>
        </w:rPr>
        <w:t>Section 703.04</w:t>
      </w:r>
      <w:r w:rsidR="00A56951">
        <w:rPr>
          <w:rFonts w:ascii="ArialMT" w:hAnsi="ArialMT" w:cs="ArialMT"/>
          <w:b/>
          <w:szCs w:val="20"/>
        </w:rPr>
        <w:t>—</w:t>
      </w:r>
      <w:r w:rsidR="00641588" w:rsidRPr="00535AB1">
        <w:rPr>
          <w:rFonts w:ascii="Arial-BoldMT" w:hAnsi="Arial-BoldMT" w:cs="Arial-BoldMT"/>
          <w:b/>
          <w:bCs/>
          <w:szCs w:val="20"/>
        </w:rPr>
        <w:t>Measurement and Payment</w:t>
      </w:r>
      <w:r>
        <w:rPr>
          <w:rFonts w:ascii="Arial-BoldMT" w:hAnsi="Arial-BoldMT" w:cs="Arial-BoldMT"/>
          <w:bCs/>
          <w:szCs w:val="20"/>
        </w:rPr>
        <w:t xml:space="preserve"> </w:t>
      </w:r>
      <w:proofErr w:type="gramStart"/>
      <w:r>
        <w:rPr>
          <w:rFonts w:ascii="Arial-BoldMT" w:hAnsi="Arial-BoldMT" w:cs="Arial-BoldMT"/>
          <w:bCs/>
          <w:szCs w:val="20"/>
        </w:rPr>
        <w:t>is amended</w:t>
      </w:r>
      <w:proofErr w:type="gramEnd"/>
      <w:r>
        <w:rPr>
          <w:rFonts w:ascii="Arial-BoldMT" w:hAnsi="Arial-BoldMT" w:cs="Arial-BoldMT"/>
          <w:bCs/>
          <w:szCs w:val="20"/>
        </w:rPr>
        <w:t xml:space="preserve"> to </w:t>
      </w:r>
      <w:r w:rsidR="0077254B">
        <w:rPr>
          <w:rFonts w:ascii="Arial-BoldMT" w:hAnsi="Arial-BoldMT" w:cs="Arial-BoldMT"/>
          <w:bCs/>
          <w:szCs w:val="20"/>
        </w:rPr>
        <w:t xml:space="preserve">replace the </w:t>
      </w:r>
      <w:r w:rsidR="00C853B1">
        <w:rPr>
          <w:rFonts w:ascii="Arial-BoldMT" w:hAnsi="Arial-BoldMT" w:cs="Arial-BoldMT"/>
          <w:bCs/>
          <w:szCs w:val="20"/>
        </w:rPr>
        <w:t xml:space="preserve">thirteenth </w:t>
      </w:r>
      <w:r w:rsidR="0077254B">
        <w:rPr>
          <w:rFonts w:ascii="Arial-BoldMT" w:hAnsi="Arial-BoldMT" w:cs="Arial-BoldMT"/>
          <w:bCs/>
          <w:szCs w:val="20"/>
        </w:rPr>
        <w:t>paragraph with the following</w:t>
      </w:r>
      <w:r>
        <w:rPr>
          <w:rFonts w:ascii="Arial-BoldMT" w:hAnsi="Arial-BoldMT" w:cs="Arial-BoldMT"/>
          <w:bCs/>
          <w:szCs w:val="20"/>
        </w:rPr>
        <w:t>:</w:t>
      </w:r>
    </w:p>
    <w:p w14:paraId="1C89674D" w14:textId="77777777" w:rsidR="00697D22" w:rsidRDefault="00697D22" w:rsidP="00697D22">
      <w:pPr>
        <w:spacing w:after="0"/>
        <w:ind w:left="360"/>
        <w:jc w:val="both"/>
        <w:rPr>
          <w:rFonts w:ascii="Arial-BoldMT" w:hAnsi="Arial-BoldMT" w:cs="Arial-BoldMT"/>
          <w:bCs/>
          <w:szCs w:val="20"/>
        </w:rPr>
      </w:pPr>
    </w:p>
    <w:p w14:paraId="5E4CBCFA" w14:textId="7F6BE016" w:rsidR="00562BE5" w:rsidRPr="00DB7A14" w:rsidRDefault="00DB7A14" w:rsidP="002F324C">
      <w:pPr>
        <w:autoSpaceDE w:val="0"/>
        <w:autoSpaceDN w:val="0"/>
        <w:adjustRightInd w:val="0"/>
        <w:spacing w:after="0"/>
        <w:ind w:left="720"/>
        <w:jc w:val="both"/>
        <w:rPr>
          <w:rFonts w:cs="Arial"/>
          <w:spacing w:val="-3"/>
        </w:rPr>
      </w:pPr>
      <w:r>
        <w:rPr>
          <w:rFonts w:cs="Arial"/>
          <w:b/>
          <w:spacing w:val="-3"/>
        </w:rPr>
        <w:t>Traffic Signal Head Section</w:t>
      </w:r>
      <w:r>
        <w:rPr>
          <w:rFonts w:cs="Arial"/>
          <w:spacing w:val="-3"/>
        </w:rPr>
        <w:t xml:space="preserve"> </w:t>
      </w:r>
      <w:proofErr w:type="gramStart"/>
      <w:r>
        <w:rPr>
          <w:rFonts w:cs="Arial"/>
          <w:spacing w:val="-3"/>
        </w:rPr>
        <w:t>will be measured</w:t>
      </w:r>
      <w:proofErr w:type="gramEnd"/>
      <w:r>
        <w:rPr>
          <w:rFonts w:cs="Arial"/>
          <w:spacing w:val="-3"/>
        </w:rPr>
        <w:t xml:space="preserve"> in units of each for the LED module size and backplate type specified and will be paid for at the Contract each price. This price shall include mountings, molded terminal block, visor, backplate, retroreflective sheeting (if required), fittings, realignments, and LED module.</w:t>
      </w:r>
    </w:p>
    <w:p w14:paraId="40FAB204" w14:textId="77777777" w:rsidR="00463CC9" w:rsidRDefault="00463CC9" w:rsidP="002F324C">
      <w:pPr>
        <w:autoSpaceDE w:val="0"/>
        <w:autoSpaceDN w:val="0"/>
        <w:adjustRightInd w:val="0"/>
        <w:spacing w:after="0"/>
        <w:ind w:left="720"/>
        <w:jc w:val="both"/>
        <w:rPr>
          <w:rFonts w:cs="Arial"/>
          <w:spacing w:val="-3"/>
        </w:rPr>
      </w:pPr>
    </w:p>
    <w:p w14:paraId="6C8C0C35" w14:textId="7820BEFC" w:rsidR="004B13C5" w:rsidRPr="00027E80" w:rsidRDefault="004B13C5" w:rsidP="00414E21">
      <w:pPr>
        <w:ind w:left="360"/>
        <w:jc w:val="both"/>
        <w:rPr>
          <w:rFonts w:cs="Arial"/>
          <w:bCs/>
          <w:szCs w:val="20"/>
        </w:rPr>
      </w:pPr>
      <w:r w:rsidRPr="00535AB1">
        <w:rPr>
          <w:rFonts w:ascii="Arial-BoldMT" w:hAnsi="Arial-BoldMT" w:cs="Arial-BoldMT"/>
          <w:b/>
          <w:bCs/>
          <w:szCs w:val="20"/>
        </w:rPr>
        <w:t>Section 703.04</w:t>
      </w:r>
      <w:r w:rsidR="00A56951">
        <w:rPr>
          <w:rFonts w:ascii="ArialMT" w:hAnsi="ArialMT" w:cs="ArialMT"/>
          <w:b/>
          <w:szCs w:val="20"/>
        </w:rPr>
        <w:t>—</w:t>
      </w:r>
      <w:r w:rsidRPr="00535AB1">
        <w:rPr>
          <w:rFonts w:ascii="Arial-BoldMT" w:hAnsi="Arial-BoldMT" w:cs="Arial-BoldMT"/>
          <w:b/>
          <w:bCs/>
          <w:szCs w:val="20"/>
        </w:rPr>
        <w:t>Measurement and Payment</w:t>
      </w:r>
      <w:r w:rsidRPr="00027E80">
        <w:rPr>
          <w:rFonts w:cs="Arial"/>
          <w:bCs/>
          <w:szCs w:val="20"/>
        </w:rPr>
        <w:t xml:space="preserve"> </w:t>
      </w:r>
      <w:proofErr w:type="gramStart"/>
      <w:r w:rsidRPr="00535AB1">
        <w:rPr>
          <w:rFonts w:ascii="Arial-BoldMT" w:hAnsi="Arial-BoldMT" w:cs="Arial-BoldMT"/>
          <w:bCs/>
          <w:szCs w:val="20"/>
        </w:rPr>
        <w:t>is amended</w:t>
      </w:r>
      <w:proofErr w:type="gramEnd"/>
      <w:r w:rsidRPr="00535AB1">
        <w:rPr>
          <w:rFonts w:ascii="Arial-BoldMT" w:hAnsi="Arial-BoldMT" w:cs="Arial-BoldMT"/>
          <w:bCs/>
          <w:szCs w:val="20"/>
        </w:rPr>
        <w:t xml:space="preserve"> by revising the Pay Item Table as follows:</w:t>
      </w:r>
    </w:p>
    <w:p w14:paraId="53BD3567" w14:textId="628C61C7" w:rsidR="004B13C5" w:rsidRDefault="00414E21" w:rsidP="00414E21">
      <w:pPr>
        <w:ind w:left="720"/>
        <w:rPr>
          <w:rFonts w:cs="Arial"/>
        </w:rPr>
      </w:pPr>
      <w:r>
        <w:rPr>
          <w:rFonts w:cs="Arial"/>
        </w:rPr>
        <w:t>The following pay item is removed:</w:t>
      </w:r>
    </w:p>
    <w:tbl>
      <w:tblPr>
        <w:tblStyle w:val="TableGrid"/>
        <w:tblW w:w="0" w:type="auto"/>
        <w:tblInd w:w="720" w:type="dxa"/>
        <w:tblBorders>
          <w:left w:val="none" w:sz="0" w:space="0" w:color="auto"/>
          <w:right w:val="none" w:sz="0" w:space="0" w:color="auto"/>
          <w:insideV w:val="none" w:sz="0" w:space="0" w:color="auto"/>
        </w:tblBorders>
        <w:tblLook w:val="04A0" w:firstRow="1" w:lastRow="0" w:firstColumn="1" w:lastColumn="0" w:noHBand="0" w:noVBand="1"/>
      </w:tblPr>
      <w:tblGrid>
        <w:gridCol w:w="5958"/>
        <w:gridCol w:w="2898"/>
      </w:tblGrid>
      <w:tr w:rsidR="00414E21" w14:paraId="408382D0" w14:textId="77777777" w:rsidTr="00AF1833">
        <w:tc>
          <w:tcPr>
            <w:tcW w:w="5958" w:type="dxa"/>
          </w:tcPr>
          <w:p w14:paraId="54F5D4B4" w14:textId="5E8E5E7E" w:rsidR="00414E21" w:rsidRPr="00414E21" w:rsidRDefault="00414E21" w:rsidP="00414E21">
            <w:pPr>
              <w:rPr>
                <w:rFonts w:cs="Arial"/>
                <w:b/>
              </w:rPr>
            </w:pPr>
            <w:r>
              <w:rPr>
                <w:rFonts w:cs="Arial"/>
                <w:b/>
              </w:rPr>
              <w:t>Pay Item</w:t>
            </w:r>
          </w:p>
        </w:tc>
        <w:tc>
          <w:tcPr>
            <w:tcW w:w="2898" w:type="dxa"/>
          </w:tcPr>
          <w:p w14:paraId="75EDD7FA" w14:textId="1DD901AD" w:rsidR="00414E21" w:rsidRPr="00414E21" w:rsidRDefault="00414E21" w:rsidP="00414E21">
            <w:pPr>
              <w:rPr>
                <w:rFonts w:cs="Arial"/>
                <w:b/>
              </w:rPr>
            </w:pPr>
            <w:r>
              <w:rPr>
                <w:rFonts w:cs="Arial"/>
                <w:b/>
              </w:rPr>
              <w:t>Pay Unit</w:t>
            </w:r>
          </w:p>
        </w:tc>
      </w:tr>
      <w:tr w:rsidR="00414E21" w14:paraId="68422C8E" w14:textId="77777777" w:rsidTr="00AF1833">
        <w:tc>
          <w:tcPr>
            <w:tcW w:w="5958" w:type="dxa"/>
          </w:tcPr>
          <w:p w14:paraId="103E3C1C" w14:textId="16F4F82A" w:rsidR="00414E21" w:rsidRDefault="00414E21" w:rsidP="00414E21">
            <w:pPr>
              <w:rPr>
                <w:rFonts w:cs="Arial"/>
              </w:rPr>
            </w:pPr>
            <w:r>
              <w:rPr>
                <w:rFonts w:cs="Arial"/>
              </w:rPr>
              <w:t>Traffic signal head section (Size and type)</w:t>
            </w:r>
          </w:p>
        </w:tc>
        <w:tc>
          <w:tcPr>
            <w:tcW w:w="2898" w:type="dxa"/>
          </w:tcPr>
          <w:p w14:paraId="3E94A9C8" w14:textId="23771A4A" w:rsidR="00414E21" w:rsidRDefault="00414E21" w:rsidP="00414E21">
            <w:pPr>
              <w:rPr>
                <w:rFonts w:cs="Arial"/>
              </w:rPr>
            </w:pPr>
            <w:r>
              <w:rPr>
                <w:rFonts w:cs="Arial"/>
              </w:rPr>
              <w:t>Each</w:t>
            </w:r>
          </w:p>
        </w:tc>
      </w:tr>
    </w:tbl>
    <w:p w14:paraId="601319FF" w14:textId="77777777" w:rsidR="00AF1833" w:rsidRDefault="00AF1833" w:rsidP="00414E21">
      <w:pPr>
        <w:ind w:left="720"/>
        <w:rPr>
          <w:rFonts w:cs="Arial"/>
        </w:rPr>
      </w:pPr>
    </w:p>
    <w:p w14:paraId="410F4487" w14:textId="77777777" w:rsidR="00AF1833" w:rsidRDefault="00AF1833" w:rsidP="00414E21">
      <w:pPr>
        <w:ind w:left="720"/>
        <w:rPr>
          <w:rFonts w:cs="Arial"/>
        </w:rPr>
      </w:pPr>
    </w:p>
    <w:p w14:paraId="7327F11E" w14:textId="77777777" w:rsidR="00AF1833" w:rsidRDefault="00AF1833" w:rsidP="00414E21">
      <w:pPr>
        <w:ind w:left="720"/>
        <w:rPr>
          <w:rFonts w:cs="Arial"/>
        </w:rPr>
      </w:pPr>
    </w:p>
    <w:p w14:paraId="3E8FEB75" w14:textId="01C4BA33" w:rsidR="00414E21" w:rsidRDefault="00414E21" w:rsidP="00414E21">
      <w:pPr>
        <w:ind w:left="720"/>
        <w:rPr>
          <w:rFonts w:cs="Arial"/>
        </w:rPr>
      </w:pPr>
      <w:r>
        <w:rPr>
          <w:rFonts w:cs="Arial"/>
        </w:rPr>
        <w:t>The following pay item is inserted:</w:t>
      </w:r>
    </w:p>
    <w:tbl>
      <w:tblPr>
        <w:tblStyle w:val="TableGrid"/>
        <w:tblW w:w="0" w:type="auto"/>
        <w:tblInd w:w="720" w:type="dxa"/>
        <w:tblBorders>
          <w:left w:val="none" w:sz="0" w:space="0" w:color="auto"/>
          <w:right w:val="none" w:sz="0" w:space="0" w:color="auto"/>
          <w:insideV w:val="none" w:sz="0" w:space="0" w:color="auto"/>
        </w:tblBorders>
        <w:tblLook w:val="04A0" w:firstRow="1" w:lastRow="0" w:firstColumn="1" w:lastColumn="0" w:noHBand="0" w:noVBand="1"/>
      </w:tblPr>
      <w:tblGrid>
        <w:gridCol w:w="5958"/>
        <w:gridCol w:w="2898"/>
      </w:tblGrid>
      <w:tr w:rsidR="00414E21" w14:paraId="5C39E842" w14:textId="77777777" w:rsidTr="00414E21">
        <w:tc>
          <w:tcPr>
            <w:tcW w:w="5958" w:type="dxa"/>
          </w:tcPr>
          <w:p w14:paraId="3D281416" w14:textId="07D777D1" w:rsidR="00414E21" w:rsidRPr="00414E21" w:rsidRDefault="00414E21" w:rsidP="00414E21">
            <w:pPr>
              <w:rPr>
                <w:rFonts w:cs="Arial"/>
                <w:b/>
              </w:rPr>
            </w:pPr>
            <w:r>
              <w:rPr>
                <w:rFonts w:cs="Arial"/>
                <w:b/>
              </w:rPr>
              <w:t>Pay Item</w:t>
            </w:r>
          </w:p>
        </w:tc>
        <w:tc>
          <w:tcPr>
            <w:tcW w:w="2898" w:type="dxa"/>
          </w:tcPr>
          <w:p w14:paraId="4597663C" w14:textId="36BF8C5D" w:rsidR="00414E21" w:rsidRPr="00414E21" w:rsidRDefault="00414E21" w:rsidP="00414E21">
            <w:pPr>
              <w:rPr>
                <w:rFonts w:cs="Arial"/>
                <w:b/>
              </w:rPr>
            </w:pPr>
            <w:r>
              <w:rPr>
                <w:rFonts w:cs="Arial"/>
                <w:b/>
              </w:rPr>
              <w:t>Pay Unit</w:t>
            </w:r>
          </w:p>
        </w:tc>
      </w:tr>
      <w:tr w:rsidR="00414E21" w14:paraId="3B7E06E2" w14:textId="77777777" w:rsidTr="00414E21">
        <w:tc>
          <w:tcPr>
            <w:tcW w:w="5958" w:type="dxa"/>
          </w:tcPr>
          <w:p w14:paraId="34900B5C" w14:textId="007C3F4A" w:rsidR="00414E21" w:rsidRDefault="00414E21" w:rsidP="00414E21">
            <w:pPr>
              <w:rPr>
                <w:rFonts w:cs="Arial"/>
              </w:rPr>
            </w:pPr>
            <w:r>
              <w:rPr>
                <w:rFonts w:cs="Arial"/>
                <w:spacing w:val="-3"/>
              </w:rPr>
              <w:t>Traffic Signal Head Section (LED module size, backplate type)</w:t>
            </w:r>
          </w:p>
        </w:tc>
        <w:tc>
          <w:tcPr>
            <w:tcW w:w="2898" w:type="dxa"/>
          </w:tcPr>
          <w:p w14:paraId="1510AB08" w14:textId="0807A0E1" w:rsidR="00414E21" w:rsidRDefault="00414E21" w:rsidP="00414E21">
            <w:pPr>
              <w:rPr>
                <w:rFonts w:cs="Arial"/>
              </w:rPr>
            </w:pPr>
            <w:r>
              <w:rPr>
                <w:rFonts w:cs="Arial"/>
              </w:rPr>
              <w:t>Each</w:t>
            </w:r>
          </w:p>
        </w:tc>
      </w:tr>
    </w:tbl>
    <w:p w14:paraId="080C6018" w14:textId="77777777" w:rsidR="0097556B" w:rsidRPr="00027E80" w:rsidRDefault="0097556B" w:rsidP="00AF1833">
      <w:pPr>
        <w:rPr>
          <w:rFonts w:cs="Arial"/>
          <w:szCs w:val="20"/>
        </w:rPr>
      </w:pPr>
    </w:p>
    <w:sectPr w:rsidR="0097556B" w:rsidRPr="00027E80" w:rsidSect="00086886">
      <w:footerReference w:type="default" r:id="rId12"/>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B1CE2" w14:textId="77777777" w:rsidR="00350445" w:rsidRDefault="00350445" w:rsidP="00796FCB">
      <w:pPr>
        <w:spacing w:after="0"/>
      </w:pPr>
      <w:r>
        <w:separator/>
      </w:r>
    </w:p>
  </w:endnote>
  <w:endnote w:type="continuationSeparator" w:id="0">
    <w:p w14:paraId="1C4AC577" w14:textId="77777777" w:rsidR="00350445" w:rsidRDefault="00350445" w:rsidP="00796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C427" w14:textId="2B5FB700" w:rsidR="00A972CC" w:rsidRPr="00641588" w:rsidRDefault="00A972CC" w:rsidP="00506B76">
    <w:pPr>
      <w:pStyle w:val="Footer"/>
      <w:jc w:val="center"/>
      <w:rPr>
        <w:rFonts w:cs="Arial"/>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F3CE7" w14:textId="77777777" w:rsidR="00350445" w:rsidRDefault="00350445" w:rsidP="00796FCB">
      <w:pPr>
        <w:spacing w:after="0"/>
      </w:pPr>
      <w:r>
        <w:separator/>
      </w:r>
    </w:p>
  </w:footnote>
  <w:footnote w:type="continuationSeparator" w:id="0">
    <w:p w14:paraId="73C367BF" w14:textId="77777777" w:rsidR="00350445" w:rsidRDefault="00350445" w:rsidP="00796F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434A7"/>
    <w:multiLevelType w:val="hybridMultilevel"/>
    <w:tmpl w:val="48AC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11DC7"/>
    <w:multiLevelType w:val="hybridMultilevel"/>
    <w:tmpl w:val="006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0070A"/>
    <w:multiLevelType w:val="hybridMultilevel"/>
    <w:tmpl w:val="8006E994"/>
    <w:lvl w:ilvl="0" w:tplc="26AAB65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633315"/>
    <w:multiLevelType w:val="hybridMultilevel"/>
    <w:tmpl w:val="F3AC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12F75"/>
    <w:multiLevelType w:val="hybridMultilevel"/>
    <w:tmpl w:val="81D661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D71D58"/>
    <w:multiLevelType w:val="hybridMultilevel"/>
    <w:tmpl w:val="F06CEE8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D2F4B5D"/>
    <w:multiLevelType w:val="hybridMultilevel"/>
    <w:tmpl w:val="0812DEE6"/>
    <w:lvl w:ilvl="0" w:tplc="9FBA0DCE">
      <w:start w:val="1"/>
      <w:numFmt w:val="lowerLetter"/>
      <w:lvlText w:val="%1."/>
      <w:lvlJc w:val="left"/>
      <w:pPr>
        <w:ind w:left="1080" w:hanging="360"/>
      </w:pPr>
      <w:rPr>
        <w:rFonts w:ascii="Arial-BoldMT" w:hAnsi="Arial-BoldMT" w:cs="Arial-Bold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B4D95"/>
    <w:multiLevelType w:val="hybridMultilevel"/>
    <w:tmpl w:val="14740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BC314B"/>
    <w:multiLevelType w:val="hybridMultilevel"/>
    <w:tmpl w:val="AA10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11AC0"/>
    <w:multiLevelType w:val="hybridMultilevel"/>
    <w:tmpl w:val="F320B6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6A4B7FEB"/>
    <w:multiLevelType w:val="hybridMultilevel"/>
    <w:tmpl w:val="6F56A4E4"/>
    <w:lvl w:ilvl="0" w:tplc="2C9006BA">
      <w:start w:val="2"/>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736E04AD"/>
    <w:multiLevelType w:val="hybridMultilevel"/>
    <w:tmpl w:val="84646772"/>
    <w:lvl w:ilvl="0" w:tplc="0409000F">
      <w:start w:val="1"/>
      <w:numFmt w:val="decimal"/>
      <w:lvlText w:val="%1."/>
      <w:lvlJc w:val="left"/>
      <w:pPr>
        <w:ind w:left="1807" w:hanging="360"/>
      </w:pPr>
    </w:lvl>
    <w:lvl w:ilvl="1" w:tplc="04090019" w:tentative="1">
      <w:start w:val="1"/>
      <w:numFmt w:val="lowerLetter"/>
      <w:lvlText w:val="%2."/>
      <w:lvlJc w:val="left"/>
      <w:pPr>
        <w:ind w:left="2527" w:hanging="360"/>
      </w:pPr>
    </w:lvl>
    <w:lvl w:ilvl="2" w:tplc="0409001B" w:tentative="1">
      <w:start w:val="1"/>
      <w:numFmt w:val="lowerRoman"/>
      <w:lvlText w:val="%3."/>
      <w:lvlJc w:val="right"/>
      <w:pPr>
        <w:ind w:left="3247" w:hanging="180"/>
      </w:pPr>
    </w:lvl>
    <w:lvl w:ilvl="3" w:tplc="0409000F" w:tentative="1">
      <w:start w:val="1"/>
      <w:numFmt w:val="decimal"/>
      <w:lvlText w:val="%4."/>
      <w:lvlJc w:val="left"/>
      <w:pPr>
        <w:ind w:left="3967" w:hanging="360"/>
      </w:pPr>
    </w:lvl>
    <w:lvl w:ilvl="4" w:tplc="04090019" w:tentative="1">
      <w:start w:val="1"/>
      <w:numFmt w:val="lowerLetter"/>
      <w:lvlText w:val="%5."/>
      <w:lvlJc w:val="left"/>
      <w:pPr>
        <w:ind w:left="4687" w:hanging="360"/>
      </w:pPr>
    </w:lvl>
    <w:lvl w:ilvl="5" w:tplc="0409001B" w:tentative="1">
      <w:start w:val="1"/>
      <w:numFmt w:val="lowerRoman"/>
      <w:lvlText w:val="%6."/>
      <w:lvlJc w:val="right"/>
      <w:pPr>
        <w:ind w:left="5407" w:hanging="180"/>
      </w:pPr>
    </w:lvl>
    <w:lvl w:ilvl="6" w:tplc="0409000F" w:tentative="1">
      <w:start w:val="1"/>
      <w:numFmt w:val="decimal"/>
      <w:lvlText w:val="%7."/>
      <w:lvlJc w:val="left"/>
      <w:pPr>
        <w:ind w:left="6127" w:hanging="360"/>
      </w:pPr>
    </w:lvl>
    <w:lvl w:ilvl="7" w:tplc="04090019" w:tentative="1">
      <w:start w:val="1"/>
      <w:numFmt w:val="lowerLetter"/>
      <w:lvlText w:val="%8."/>
      <w:lvlJc w:val="left"/>
      <w:pPr>
        <w:ind w:left="6847" w:hanging="360"/>
      </w:pPr>
    </w:lvl>
    <w:lvl w:ilvl="8" w:tplc="0409001B" w:tentative="1">
      <w:start w:val="1"/>
      <w:numFmt w:val="lowerRoman"/>
      <w:lvlText w:val="%9."/>
      <w:lvlJc w:val="right"/>
      <w:pPr>
        <w:ind w:left="7567" w:hanging="180"/>
      </w:pPr>
    </w:lvl>
  </w:abstractNum>
  <w:abstractNum w:abstractNumId="12" w15:restartNumberingAfterBreak="0">
    <w:nsid w:val="753079B7"/>
    <w:multiLevelType w:val="hybridMultilevel"/>
    <w:tmpl w:val="72349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4"/>
  </w:num>
  <w:num w:numId="6">
    <w:abstractNumId w:val="0"/>
  </w:num>
  <w:num w:numId="7">
    <w:abstractNumId w:val="8"/>
  </w:num>
  <w:num w:numId="8">
    <w:abstractNumId w:val="12"/>
  </w:num>
  <w:num w:numId="9">
    <w:abstractNumId w:val="2"/>
  </w:num>
  <w:num w:numId="10">
    <w:abstractNumId w:val="5"/>
  </w:num>
  <w:num w:numId="11">
    <w:abstractNumId w:val="5"/>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8AE"/>
    <w:rsid w:val="00004875"/>
    <w:rsid w:val="000108A0"/>
    <w:rsid w:val="000120CC"/>
    <w:rsid w:val="0001411B"/>
    <w:rsid w:val="00016516"/>
    <w:rsid w:val="00017E5E"/>
    <w:rsid w:val="00021E47"/>
    <w:rsid w:val="00027E80"/>
    <w:rsid w:val="00031BAB"/>
    <w:rsid w:val="00032897"/>
    <w:rsid w:val="00037443"/>
    <w:rsid w:val="00037540"/>
    <w:rsid w:val="00041AD8"/>
    <w:rsid w:val="00050838"/>
    <w:rsid w:val="00050E31"/>
    <w:rsid w:val="00051B07"/>
    <w:rsid w:val="00064408"/>
    <w:rsid w:val="0007055A"/>
    <w:rsid w:val="00075E32"/>
    <w:rsid w:val="00085555"/>
    <w:rsid w:val="00086522"/>
    <w:rsid w:val="00086886"/>
    <w:rsid w:val="00087639"/>
    <w:rsid w:val="00090E99"/>
    <w:rsid w:val="00091224"/>
    <w:rsid w:val="000B0E83"/>
    <w:rsid w:val="000D343E"/>
    <w:rsid w:val="000D36B1"/>
    <w:rsid w:val="000E1081"/>
    <w:rsid w:val="000F2E9C"/>
    <w:rsid w:val="000F528D"/>
    <w:rsid w:val="000F5867"/>
    <w:rsid w:val="000F6153"/>
    <w:rsid w:val="0010758D"/>
    <w:rsid w:val="0011424A"/>
    <w:rsid w:val="00117228"/>
    <w:rsid w:val="0013082F"/>
    <w:rsid w:val="001314FC"/>
    <w:rsid w:val="00143F39"/>
    <w:rsid w:val="00146ECD"/>
    <w:rsid w:val="0015056E"/>
    <w:rsid w:val="00152795"/>
    <w:rsid w:val="001534DE"/>
    <w:rsid w:val="00153EDD"/>
    <w:rsid w:val="00163769"/>
    <w:rsid w:val="001716E6"/>
    <w:rsid w:val="00177DEF"/>
    <w:rsid w:val="0018677F"/>
    <w:rsid w:val="00195FE6"/>
    <w:rsid w:val="00197644"/>
    <w:rsid w:val="001A2C27"/>
    <w:rsid w:val="001A5739"/>
    <w:rsid w:val="001B036A"/>
    <w:rsid w:val="001B1063"/>
    <w:rsid w:val="001B525C"/>
    <w:rsid w:val="001B5834"/>
    <w:rsid w:val="001C284F"/>
    <w:rsid w:val="001D07D3"/>
    <w:rsid w:val="001E03E7"/>
    <w:rsid w:val="001E2940"/>
    <w:rsid w:val="001E48E2"/>
    <w:rsid w:val="001E61E9"/>
    <w:rsid w:val="001E791B"/>
    <w:rsid w:val="001F1CD5"/>
    <w:rsid w:val="001F32D8"/>
    <w:rsid w:val="001F5C93"/>
    <w:rsid w:val="00212A20"/>
    <w:rsid w:val="00213D63"/>
    <w:rsid w:val="00227B56"/>
    <w:rsid w:val="00230A11"/>
    <w:rsid w:val="00234151"/>
    <w:rsid w:val="0024269A"/>
    <w:rsid w:val="00244C42"/>
    <w:rsid w:val="00252C87"/>
    <w:rsid w:val="00260707"/>
    <w:rsid w:val="00271E1E"/>
    <w:rsid w:val="00280737"/>
    <w:rsid w:val="002852D7"/>
    <w:rsid w:val="002952BA"/>
    <w:rsid w:val="002A0FAC"/>
    <w:rsid w:val="002A2E53"/>
    <w:rsid w:val="002B543C"/>
    <w:rsid w:val="002C6E80"/>
    <w:rsid w:val="002D0A73"/>
    <w:rsid w:val="002E5989"/>
    <w:rsid w:val="002E6D40"/>
    <w:rsid w:val="002E72C1"/>
    <w:rsid w:val="002E7C8B"/>
    <w:rsid w:val="002F13A7"/>
    <w:rsid w:val="002F324C"/>
    <w:rsid w:val="00302765"/>
    <w:rsid w:val="0031720E"/>
    <w:rsid w:val="00324678"/>
    <w:rsid w:val="00326E1B"/>
    <w:rsid w:val="003356AE"/>
    <w:rsid w:val="00336892"/>
    <w:rsid w:val="003373E3"/>
    <w:rsid w:val="00350445"/>
    <w:rsid w:val="0035236B"/>
    <w:rsid w:val="0035491D"/>
    <w:rsid w:val="00360527"/>
    <w:rsid w:val="003608A5"/>
    <w:rsid w:val="003614C8"/>
    <w:rsid w:val="00374837"/>
    <w:rsid w:val="0038628C"/>
    <w:rsid w:val="003965AD"/>
    <w:rsid w:val="00396D9A"/>
    <w:rsid w:val="003C28BD"/>
    <w:rsid w:val="003C6349"/>
    <w:rsid w:val="003D3306"/>
    <w:rsid w:val="003D461D"/>
    <w:rsid w:val="003D4A32"/>
    <w:rsid w:val="003D6BDA"/>
    <w:rsid w:val="003D7E56"/>
    <w:rsid w:val="003D7EDB"/>
    <w:rsid w:val="003E4741"/>
    <w:rsid w:val="003F1E58"/>
    <w:rsid w:val="00403B86"/>
    <w:rsid w:val="004144D7"/>
    <w:rsid w:val="00414E21"/>
    <w:rsid w:val="00422F7F"/>
    <w:rsid w:val="00440E6F"/>
    <w:rsid w:val="004535D0"/>
    <w:rsid w:val="00455AB7"/>
    <w:rsid w:val="00463CC9"/>
    <w:rsid w:val="00471C52"/>
    <w:rsid w:val="004868AE"/>
    <w:rsid w:val="00497B17"/>
    <w:rsid w:val="004A1F2A"/>
    <w:rsid w:val="004A5A22"/>
    <w:rsid w:val="004B13C5"/>
    <w:rsid w:val="004B2599"/>
    <w:rsid w:val="004B7D92"/>
    <w:rsid w:val="004C183D"/>
    <w:rsid w:val="004D3C2B"/>
    <w:rsid w:val="004E73EB"/>
    <w:rsid w:val="004F0E1B"/>
    <w:rsid w:val="00506B76"/>
    <w:rsid w:val="00512842"/>
    <w:rsid w:val="00512E08"/>
    <w:rsid w:val="00516352"/>
    <w:rsid w:val="00517610"/>
    <w:rsid w:val="005256F8"/>
    <w:rsid w:val="00526335"/>
    <w:rsid w:val="0052754C"/>
    <w:rsid w:val="005275F5"/>
    <w:rsid w:val="005279E1"/>
    <w:rsid w:val="00535AB1"/>
    <w:rsid w:val="005416C0"/>
    <w:rsid w:val="00545BA2"/>
    <w:rsid w:val="00553988"/>
    <w:rsid w:val="00562BE5"/>
    <w:rsid w:val="005646AF"/>
    <w:rsid w:val="005740C9"/>
    <w:rsid w:val="005824BF"/>
    <w:rsid w:val="005878A7"/>
    <w:rsid w:val="0059268E"/>
    <w:rsid w:val="005B3D39"/>
    <w:rsid w:val="005B6625"/>
    <w:rsid w:val="005D5929"/>
    <w:rsid w:val="005E68E3"/>
    <w:rsid w:val="00602901"/>
    <w:rsid w:val="0060403F"/>
    <w:rsid w:val="0061001A"/>
    <w:rsid w:val="006123A5"/>
    <w:rsid w:val="00621229"/>
    <w:rsid w:val="00630FC5"/>
    <w:rsid w:val="00641588"/>
    <w:rsid w:val="006450D8"/>
    <w:rsid w:val="006454EA"/>
    <w:rsid w:val="00646BFE"/>
    <w:rsid w:val="00662817"/>
    <w:rsid w:val="006771C1"/>
    <w:rsid w:val="00683EAC"/>
    <w:rsid w:val="00684120"/>
    <w:rsid w:val="006865FB"/>
    <w:rsid w:val="00693FB9"/>
    <w:rsid w:val="00697D22"/>
    <w:rsid w:val="006A664E"/>
    <w:rsid w:val="006B5067"/>
    <w:rsid w:val="006B534B"/>
    <w:rsid w:val="006C31AB"/>
    <w:rsid w:val="006C3B79"/>
    <w:rsid w:val="006D35BD"/>
    <w:rsid w:val="006D45AB"/>
    <w:rsid w:val="006E3886"/>
    <w:rsid w:val="006E4F77"/>
    <w:rsid w:val="006E6E98"/>
    <w:rsid w:val="006E77E9"/>
    <w:rsid w:val="006F2C35"/>
    <w:rsid w:val="007000ED"/>
    <w:rsid w:val="00700D67"/>
    <w:rsid w:val="007021ED"/>
    <w:rsid w:val="00703542"/>
    <w:rsid w:val="00705EB1"/>
    <w:rsid w:val="00711C18"/>
    <w:rsid w:val="00723F0C"/>
    <w:rsid w:val="007415F2"/>
    <w:rsid w:val="007466EB"/>
    <w:rsid w:val="00753059"/>
    <w:rsid w:val="0077254B"/>
    <w:rsid w:val="007804A2"/>
    <w:rsid w:val="00780901"/>
    <w:rsid w:val="0078163E"/>
    <w:rsid w:val="007964CA"/>
    <w:rsid w:val="00796FCB"/>
    <w:rsid w:val="007A230D"/>
    <w:rsid w:val="007A2BCA"/>
    <w:rsid w:val="007B313F"/>
    <w:rsid w:val="007B6FBD"/>
    <w:rsid w:val="007B759C"/>
    <w:rsid w:val="007B7BA3"/>
    <w:rsid w:val="007C1857"/>
    <w:rsid w:val="007C5771"/>
    <w:rsid w:val="007C7BB9"/>
    <w:rsid w:val="007E599D"/>
    <w:rsid w:val="007E7948"/>
    <w:rsid w:val="007F2C26"/>
    <w:rsid w:val="007F2F7F"/>
    <w:rsid w:val="008035B4"/>
    <w:rsid w:val="00815DE2"/>
    <w:rsid w:val="0081605F"/>
    <w:rsid w:val="00823856"/>
    <w:rsid w:val="00830A64"/>
    <w:rsid w:val="00834DBE"/>
    <w:rsid w:val="00843FBB"/>
    <w:rsid w:val="00847663"/>
    <w:rsid w:val="00853A61"/>
    <w:rsid w:val="00855BA6"/>
    <w:rsid w:val="00867CA3"/>
    <w:rsid w:val="00870F1F"/>
    <w:rsid w:val="00871CC5"/>
    <w:rsid w:val="00875E02"/>
    <w:rsid w:val="0089110A"/>
    <w:rsid w:val="008937D6"/>
    <w:rsid w:val="008947D4"/>
    <w:rsid w:val="008A21E4"/>
    <w:rsid w:val="008A3B4C"/>
    <w:rsid w:val="008B1992"/>
    <w:rsid w:val="008B2D98"/>
    <w:rsid w:val="008B63A3"/>
    <w:rsid w:val="008D3E3A"/>
    <w:rsid w:val="008D3FC7"/>
    <w:rsid w:val="008D5D6D"/>
    <w:rsid w:val="00900577"/>
    <w:rsid w:val="00911141"/>
    <w:rsid w:val="00912282"/>
    <w:rsid w:val="00920919"/>
    <w:rsid w:val="0092258A"/>
    <w:rsid w:val="009239CD"/>
    <w:rsid w:val="009261C1"/>
    <w:rsid w:val="009307CA"/>
    <w:rsid w:val="009348C5"/>
    <w:rsid w:val="009404AE"/>
    <w:rsid w:val="00945DAB"/>
    <w:rsid w:val="00957CC9"/>
    <w:rsid w:val="009634B3"/>
    <w:rsid w:val="0097556B"/>
    <w:rsid w:val="009758A0"/>
    <w:rsid w:val="00976DD9"/>
    <w:rsid w:val="0098422C"/>
    <w:rsid w:val="00986216"/>
    <w:rsid w:val="0098673E"/>
    <w:rsid w:val="009930CD"/>
    <w:rsid w:val="00993E70"/>
    <w:rsid w:val="00994E51"/>
    <w:rsid w:val="009A1AEF"/>
    <w:rsid w:val="009A39D6"/>
    <w:rsid w:val="009B12FE"/>
    <w:rsid w:val="009B138C"/>
    <w:rsid w:val="009B208D"/>
    <w:rsid w:val="009B57ED"/>
    <w:rsid w:val="009C5F94"/>
    <w:rsid w:val="009C6C52"/>
    <w:rsid w:val="009C7035"/>
    <w:rsid w:val="009C7064"/>
    <w:rsid w:val="009D0022"/>
    <w:rsid w:val="009D2635"/>
    <w:rsid w:val="009D73E4"/>
    <w:rsid w:val="009E15BA"/>
    <w:rsid w:val="009E314C"/>
    <w:rsid w:val="009E5492"/>
    <w:rsid w:val="009E72E5"/>
    <w:rsid w:val="00A11919"/>
    <w:rsid w:val="00A12BE3"/>
    <w:rsid w:val="00A21CDF"/>
    <w:rsid w:val="00A23E07"/>
    <w:rsid w:val="00A27A52"/>
    <w:rsid w:val="00A34A19"/>
    <w:rsid w:val="00A4321D"/>
    <w:rsid w:val="00A4695E"/>
    <w:rsid w:val="00A56951"/>
    <w:rsid w:val="00A63588"/>
    <w:rsid w:val="00A654B7"/>
    <w:rsid w:val="00A6779F"/>
    <w:rsid w:val="00A71122"/>
    <w:rsid w:val="00A7691A"/>
    <w:rsid w:val="00A80466"/>
    <w:rsid w:val="00A972CC"/>
    <w:rsid w:val="00A97BAC"/>
    <w:rsid w:val="00AB2DCF"/>
    <w:rsid w:val="00AB404F"/>
    <w:rsid w:val="00AC2DFE"/>
    <w:rsid w:val="00AC6242"/>
    <w:rsid w:val="00AC6796"/>
    <w:rsid w:val="00AE0E6F"/>
    <w:rsid w:val="00AF1833"/>
    <w:rsid w:val="00AF5D3C"/>
    <w:rsid w:val="00B052E2"/>
    <w:rsid w:val="00B10371"/>
    <w:rsid w:val="00B128F6"/>
    <w:rsid w:val="00B20645"/>
    <w:rsid w:val="00B2700E"/>
    <w:rsid w:val="00B30C46"/>
    <w:rsid w:val="00B3630A"/>
    <w:rsid w:val="00B36678"/>
    <w:rsid w:val="00B377DE"/>
    <w:rsid w:val="00B471FD"/>
    <w:rsid w:val="00B61018"/>
    <w:rsid w:val="00B623A3"/>
    <w:rsid w:val="00B67277"/>
    <w:rsid w:val="00B7265E"/>
    <w:rsid w:val="00B72CA8"/>
    <w:rsid w:val="00B76C9B"/>
    <w:rsid w:val="00B77492"/>
    <w:rsid w:val="00B82698"/>
    <w:rsid w:val="00B84D29"/>
    <w:rsid w:val="00B87671"/>
    <w:rsid w:val="00B9168E"/>
    <w:rsid w:val="00B93E97"/>
    <w:rsid w:val="00B9439E"/>
    <w:rsid w:val="00B94874"/>
    <w:rsid w:val="00B97297"/>
    <w:rsid w:val="00BB6B98"/>
    <w:rsid w:val="00BB75AC"/>
    <w:rsid w:val="00BC55FF"/>
    <w:rsid w:val="00BC693D"/>
    <w:rsid w:val="00BC7A95"/>
    <w:rsid w:val="00BD5ECD"/>
    <w:rsid w:val="00BD6696"/>
    <w:rsid w:val="00BE06D0"/>
    <w:rsid w:val="00BE52AC"/>
    <w:rsid w:val="00BE6D77"/>
    <w:rsid w:val="00BF1BBA"/>
    <w:rsid w:val="00BF7D3D"/>
    <w:rsid w:val="00C01A78"/>
    <w:rsid w:val="00C045DA"/>
    <w:rsid w:val="00C1527E"/>
    <w:rsid w:val="00C31F2E"/>
    <w:rsid w:val="00C3770F"/>
    <w:rsid w:val="00C40EB7"/>
    <w:rsid w:val="00C64E79"/>
    <w:rsid w:val="00C7162D"/>
    <w:rsid w:val="00C774AB"/>
    <w:rsid w:val="00C853B1"/>
    <w:rsid w:val="00C85F82"/>
    <w:rsid w:val="00C91CCA"/>
    <w:rsid w:val="00C97EF5"/>
    <w:rsid w:val="00CA115F"/>
    <w:rsid w:val="00CB09E0"/>
    <w:rsid w:val="00CC2D0D"/>
    <w:rsid w:val="00CE1390"/>
    <w:rsid w:val="00CE246E"/>
    <w:rsid w:val="00CE4BAB"/>
    <w:rsid w:val="00CE55A7"/>
    <w:rsid w:val="00CF69CF"/>
    <w:rsid w:val="00CF7D01"/>
    <w:rsid w:val="00D01E98"/>
    <w:rsid w:val="00D07539"/>
    <w:rsid w:val="00D16561"/>
    <w:rsid w:val="00D26D91"/>
    <w:rsid w:val="00D30FF7"/>
    <w:rsid w:val="00D3670F"/>
    <w:rsid w:val="00D37E39"/>
    <w:rsid w:val="00D51BAD"/>
    <w:rsid w:val="00D51DB6"/>
    <w:rsid w:val="00D53268"/>
    <w:rsid w:val="00D53B26"/>
    <w:rsid w:val="00D578DE"/>
    <w:rsid w:val="00D606ED"/>
    <w:rsid w:val="00D636D6"/>
    <w:rsid w:val="00D83AD1"/>
    <w:rsid w:val="00D85321"/>
    <w:rsid w:val="00D94E89"/>
    <w:rsid w:val="00DA10AB"/>
    <w:rsid w:val="00DA1D58"/>
    <w:rsid w:val="00DA4E6F"/>
    <w:rsid w:val="00DA78ED"/>
    <w:rsid w:val="00DB7A14"/>
    <w:rsid w:val="00DC343C"/>
    <w:rsid w:val="00DC41E2"/>
    <w:rsid w:val="00DC667F"/>
    <w:rsid w:val="00DE1555"/>
    <w:rsid w:val="00DE4B01"/>
    <w:rsid w:val="00DE4DA6"/>
    <w:rsid w:val="00DE4F9D"/>
    <w:rsid w:val="00DF0EAB"/>
    <w:rsid w:val="00DF1C79"/>
    <w:rsid w:val="00DF1D1F"/>
    <w:rsid w:val="00DF1F04"/>
    <w:rsid w:val="00E03D91"/>
    <w:rsid w:val="00E06B75"/>
    <w:rsid w:val="00E17131"/>
    <w:rsid w:val="00E264C7"/>
    <w:rsid w:val="00E50F8F"/>
    <w:rsid w:val="00E5535F"/>
    <w:rsid w:val="00E572A8"/>
    <w:rsid w:val="00E5766C"/>
    <w:rsid w:val="00E61EEB"/>
    <w:rsid w:val="00E65436"/>
    <w:rsid w:val="00E800BA"/>
    <w:rsid w:val="00E820D2"/>
    <w:rsid w:val="00E969F3"/>
    <w:rsid w:val="00E97D38"/>
    <w:rsid w:val="00EA03A1"/>
    <w:rsid w:val="00EA3B1A"/>
    <w:rsid w:val="00EB0C47"/>
    <w:rsid w:val="00EB1730"/>
    <w:rsid w:val="00EB6A69"/>
    <w:rsid w:val="00EC6F8D"/>
    <w:rsid w:val="00EC7224"/>
    <w:rsid w:val="00EE11BE"/>
    <w:rsid w:val="00F12D2F"/>
    <w:rsid w:val="00F15EED"/>
    <w:rsid w:val="00F3168A"/>
    <w:rsid w:val="00F41ABB"/>
    <w:rsid w:val="00F41BB6"/>
    <w:rsid w:val="00F42FE3"/>
    <w:rsid w:val="00F51BF0"/>
    <w:rsid w:val="00F6322C"/>
    <w:rsid w:val="00F641AE"/>
    <w:rsid w:val="00F64ABB"/>
    <w:rsid w:val="00F71A30"/>
    <w:rsid w:val="00F72DEA"/>
    <w:rsid w:val="00F77634"/>
    <w:rsid w:val="00F847FB"/>
    <w:rsid w:val="00F871C7"/>
    <w:rsid w:val="00F87765"/>
    <w:rsid w:val="00F87768"/>
    <w:rsid w:val="00F87EC5"/>
    <w:rsid w:val="00FA12E2"/>
    <w:rsid w:val="00FA4066"/>
    <w:rsid w:val="00FB3E13"/>
    <w:rsid w:val="00FC0EFE"/>
    <w:rsid w:val="00FD4F51"/>
    <w:rsid w:val="00FD52DA"/>
    <w:rsid w:val="00FD7130"/>
    <w:rsid w:val="00FE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903FFC"/>
  <w15:docId w15:val="{66C407DA-8B29-48D5-BC74-952F7562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53"/>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3356AE"/>
    <w:pPr>
      <w:autoSpaceDE w:val="0"/>
      <w:autoSpaceDN w:val="0"/>
      <w:adjustRightInd w:val="0"/>
      <w:spacing w:after="0"/>
    </w:pPr>
    <w:rPr>
      <w:rFonts w:ascii="Arial" w:hAnsi="Arial" w:cs="Arial"/>
      <w:color w:val="000000"/>
      <w:sz w:val="24"/>
      <w:szCs w:val="24"/>
    </w:rPr>
  </w:style>
  <w:style w:type="character" w:styleId="CommentReference">
    <w:name w:val="annotation reference"/>
    <w:basedOn w:val="DefaultParagraphFont"/>
    <w:uiPriority w:val="99"/>
    <w:semiHidden/>
    <w:unhideWhenUsed/>
    <w:rsid w:val="001B036A"/>
    <w:rPr>
      <w:sz w:val="16"/>
      <w:szCs w:val="16"/>
    </w:rPr>
  </w:style>
  <w:style w:type="paragraph" w:styleId="CommentText">
    <w:name w:val="annotation text"/>
    <w:basedOn w:val="Normal"/>
    <w:link w:val="CommentTextChar"/>
    <w:uiPriority w:val="99"/>
    <w:unhideWhenUsed/>
    <w:rsid w:val="001B036A"/>
    <w:rPr>
      <w:szCs w:val="20"/>
    </w:rPr>
  </w:style>
  <w:style w:type="character" w:customStyle="1" w:styleId="CommentTextChar">
    <w:name w:val="Comment Text Char"/>
    <w:basedOn w:val="DefaultParagraphFont"/>
    <w:link w:val="CommentText"/>
    <w:uiPriority w:val="99"/>
    <w:rsid w:val="001B036A"/>
    <w:rPr>
      <w:sz w:val="20"/>
      <w:szCs w:val="20"/>
    </w:rPr>
  </w:style>
  <w:style w:type="paragraph" w:styleId="CommentSubject">
    <w:name w:val="annotation subject"/>
    <w:basedOn w:val="CommentText"/>
    <w:next w:val="CommentText"/>
    <w:link w:val="CommentSubjectChar"/>
    <w:uiPriority w:val="99"/>
    <w:semiHidden/>
    <w:unhideWhenUsed/>
    <w:rsid w:val="001B036A"/>
    <w:rPr>
      <w:b/>
      <w:bCs/>
    </w:rPr>
  </w:style>
  <w:style w:type="character" w:customStyle="1" w:styleId="CommentSubjectChar">
    <w:name w:val="Comment Subject Char"/>
    <w:basedOn w:val="CommentTextChar"/>
    <w:link w:val="CommentSubject"/>
    <w:uiPriority w:val="99"/>
    <w:semiHidden/>
    <w:rsid w:val="001B036A"/>
    <w:rPr>
      <w:b/>
      <w:bCs/>
      <w:sz w:val="20"/>
      <w:szCs w:val="20"/>
    </w:rPr>
  </w:style>
  <w:style w:type="paragraph" w:styleId="BalloonText">
    <w:name w:val="Balloon Text"/>
    <w:basedOn w:val="Normal"/>
    <w:link w:val="BalloonTextChar"/>
    <w:uiPriority w:val="99"/>
    <w:semiHidden/>
    <w:unhideWhenUsed/>
    <w:rsid w:val="001B036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36A"/>
    <w:rPr>
      <w:rFonts w:ascii="Tahoma" w:hAnsi="Tahoma" w:cs="Tahoma"/>
      <w:sz w:val="16"/>
      <w:szCs w:val="16"/>
    </w:rPr>
  </w:style>
  <w:style w:type="paragraph" w:styleId="Header">
    <w:name w:val="header"/>
    <w:basedOn w:val="Normal"/>
    <w:link w:val="HeaderChar"/>
    <w:uiPriority w:val="99"/>
    <w:unhideWhenUsed/>
    <w:rsid w:val="00796FCB"/>
    <w:pPr>
      <w:tabs>
        <w:tab w:val="center" w:pos="4680"/>
        <w:tab w:val="right" w:pos="9360"/>
      </w:tabs>
      <w:spacing w:after="0"/>
    </w:pPr>
  </w:style>
  <w:style w:type="character" w:customStyle="1" w:styleId="HeaderChar">
    <w:name w:val="Header Char"/>
    <w:basedOn w:val="DefaultParagraphFont"/>
    <w:link w:val="Header"/>
    <w:uiPriority w:val="99"/>
    <w:rsid w:val="00796FCB"/>
  </w:style>
  <w:style w:type="paragraph" w:styleId="Footer">
    <w:name w:val="footer"/>
    <w:basedOn w:val="Normal"/>
    <w:link w:val="FooterChar"/>
    <w:uiPriority w:val="99"/>
    <w:unhideWhenUsed/>
    <w:rsid w:val="00796FCB"/>
    <w:pPr>
      <w:tabs>
        <w:tab w:val="center" w:pos="4680"/>
        <w:tab w:val="right" w:pos="9360"/>
      </w:tabs>
      <w:spacing w:after="0"/>
    </w:pPr>
  </w:style>
  <w:style w:type="character" w:customStyle="1" w:styleId="FooterChar">
    <w:name w:val="Footer Char"/>
    <w:basedOn w:val="DefaultParagraphFont"/>
    <w:link w:val="Footer"/>
    <w:uiPriority w:val="99"/>
    <w:rsid w:val="00796FCB"/>
  </w:style>
  <w:style w:type="paragraph" w:styleId="ListParagraph">
    <w:name w:val="List Paragraph"/>
    <w:basedOn w:val="Normal"/>
    <w:uiPriority w:val="34"/>
    <w:qFormat/>
    <w:rsid w:val="006E3886"/>
    <w:pPr>
      <w:ind w:left="720"/>
      <w:contextualSpacing/>
    </w:pPr>
  </w:style>
  <w:style w:type="paragraph" w:styleId="Revision">
    <w:name w:val="Revision"/>
    <w:hidden/>
    <w:uiPriority w:val="99"/>
    <w:semiHidden/>
    <w:rsid w:val="002E7C8B"/>
    <w:pPr>
      <w:spacing w:after="0"/>
    </w:pPr>
  </w:style>
  <w:style w:type="table" w:styleId="TableGrid">
    <w:name w:val="Table Grid"/>
    <w:basedOn w:val="TableNormal"/>
    <w:uiPriority w:val="59"/>
    <w:rsid w:val="00414E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5229">
      <w:bodyDiv w:val="1"/>
      <w:marLeft w:val="0"/>
      <w:marRight w:val="0"/>
      <w:marTop w:val="0"/>
      <w:marBottom w:val="0"/>
      <w:divBdr>
        <w:top w:val="none" w:sz="0" w:space="0" w:color="auto"/>
        <w:left w:val="none" w:sz="0" w:space="0" w:color="auto"/>
        <w:bottom w:val="none" w:sz="0" w:space="0" w:color="auto"/>
        <w:right w:val="none" w:sz="0" w:space="0" w:color="auto"/>
      </w:divBdr>
    </w:div>
    <w:div w:id="293876710">
      <w:bodyDiv w:val="1"/>
      <w:marLeft w:val="0"/>
      <w:marRight w:val="0"/>
      <w:marTop w:val="0"/>
      <w:marBottom w:val="0"/>
      <w:divBdr>
        <w:top w:val="none" w:sz="0" w:space="0" w:color="auto"/>
        <w:left w:val="none" w:sz="0" w:space="0" w:color="auto"/>
        <w:bottom w:val="none" w:sz="0" w:space="0" w:color="auto"/>
        <w:right w:val="none" w:sz="0" w:space="0" w:color="auto"/>
      </w:divBdr>
    </w:div>
    <w:div w:id="558782573">
      <w:bodyDiv w:val="1"/>
      <w:marLeft w:val="0"/>
      <w:marRight w:val="0"/>
      <w:marTop w:val="0"/>
      <w:marBottom w:val="0"/>
      <w:divBdr>
        <w:top w:val="none" w:sz="0" w:space="0" w:color="auto"/>
        <w:left w:val="none" w:sz="0" w:space="0" w:color="auto"/>
        <w:bottom w:val="none" w:sz="0" w:space="0" w:color="auto"/>
        <w:right w:val="none" w:sz="0" w:space="0" w:color="auto"/>
      </w:divBdr>
    </w:div>
    <w:div w:id="915356092">
      <w:bodyDiv w:val="1"/>
      <w:marLeft w:val="0"/>
      <w:marRight w:val="0"/>
      <w:marTop w:val="0"/>
      <w:marBottom w:val="0"/>
      <w:divBdr>
        <w:top w:val="none" w:sz="0" w:space="0" w:color="auto"/>
        <w:left w:val="none" w:sz="0" w:space="0" w:color="auto"/>
        <w:bottom w:val="none" w:sz="0" w:space="0" w:color="auto"/>
        <w:right w:val="none" w:sz="0" w:space="0" w:color="auto"/>
      </w:divBdr>
    </w:div>
    <w:div w:id="997070881">
      <w:bodyDiv w:val="1"/>
      <w:marLeft w:val="0"/>
      <w:marRight w:val="0"/>
      <w:marTop w:val="0"/>
      <w:marBottom w:val="0"/>
      <w:divBdr>
        <w:top w:val="none" w:sz="0" w:space="0" w:color="auto"/>
        <w:left w:val="none" w:sz="0" w:space="0" w:color="auto"/>
        <w:bottom w:val="none" w:sz="0" w:space="0" w:color="auto"/>
        <w:right w:val="none" w:sz="0" w:space="0" w:color="auto"/>
      </w:divBdr>
    </w:div>
    <w:div w:id="1228415604">
      <w:bodyDiv w:val="1"/>
      <w:marLeft w:val="0"/>
      <w:marRight w:val="0"/>
      <w:marTop w:val="0"/>
      <w:marBottom w:val="0"/>
      <w:divBdr>
        <w:top w:val="none" w:sz="0" w:space="0" w:color="auto"/>
        <w:left w:val="none" w:sz="0" w:space="0" w:color="auto"/>
        <w:bottom w:val="none" w:sz="0" w:space="0" w:color="auto"/>
        <w:right w:val="none" w:sz="0" w:space="0" w:color="auto"/>
      </w:divBdr>
    </w:div>
    <w:div w:id="1482621912">
      <w:bodyDiv w:val="1"/>
      <w:marLeft w:val="0"/>
      <w:marRight w:val="0"/>
      <w:marTop w:val="0"/>
      <w:marBottom w:val="0"/>
      <w:divBdr>
        <w:top w:val="none" w:sz="0" w:space="0" w:color="auto"/>
        <w:left w:val="none" w:sz="0" w:space="0" w:color="auto"/>
        <w:bottom w:val="none" w:sz="0" w:space="0" w:color="auto"/>
        <w:right w:val="none" w:sz="0" w:space="0" w:color="auto"/>
      </w:divBdr>
    </w:div>
    <w:div w:id="1493372238">
      <w:bodyDiv w:val="1"/>
      <w:marLeft w:val="0"/>
      <w:marRight w:val="0"/>
      <w:marTop w:val="0"/>
      <w:marBottom w:val="0"/>
      <w:divBdr>
        <w:top w:val="none" w:sz="0" w:space="0" w:color="auto"/>
        <w:left w:val="none" w:sz="0" w:space="0" w:color="auto"/>
        <w:bottom w:val="none" w:sz="0" w:space="0" w:color="auto"/>
        <w:right w:val="none" w:sz="0" w:space="0" w:color="auto"/>
      </w:divBdr>
    </w:div>
    <w:div w:id="18869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703-002016-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703</Sect>
    <Advertisement xmlns="0da6ca4d-3636-4380-ae91-0121f7d90329">2019-06-11T04:00:00+00:00</Advertisement>
    <Usage_x0020_Guidance xmlns="0da6ca4d-3636-4380-ae91-0121f7d90329">For use in projects with traffic signals.</Usage_x0020_Guidance>
    <Contains_x0020_Fields xmlns="0da6ca4d-3636-4380-ae91-0121f7d90329">No</Contains_x0020_Fields>
    <Specification_x0020_Number xmlns="0da6ca4d-3636-4380-ae91-0121f7d90329">SS703-002016-01</Specification_x0020_Number>
    <Pick_x002d_List_x0020_Choice xmlns="0da6ca4d-3636-4380-ae91-0121f7d90329">true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VII</Div>
    <Lists_x0020__x0028_Specify_x0020_Other_x0029_ xmlns="0da6ca4d-3636-4380-ae91-0121f7d90329">None</Lists_x0020__x0028_Specify_x0020_Other_x0029_>
    <Choice xmlns="0da6ca4d-3636-4380-ae91-0121f7d90329">true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C797D-95DE-40CB-A2CE-EC3CA845F91B}">
  <ds:schemaRefs>
    <ds:schemaRef ds:uri="0da6ca4d-3636-4380-ae91-0121f7d90329"/>
    <ds:schemaRef ds:uri="http://schemas.microsoft.com/office/2006/documentManagement/types"/>
    <ds:schemaRef ds:uri="http://schemas.microsoft.com/sharepoint/v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417D2E7-0181-428B-84E9-2F3D00176E10}">
  <ds:schemaRefs>
    <ds:schemaRef ds:uri="http://schemas.microsoft.com/sharepoint/v3/contenttype/forms"/>
  </ds:schemaRefs>
</ds:datastoreItem>
</file>

<file path=customXml/itemProps3.xml><?xml version="1.0" encoding="utf-8"?>
<ds:datastoreItem xmlns:ds="http://schemas.openxmlformats.org/officeDocument/2006/customXml" ds:itemID="{EF49D0F6-CC59-48A7-988A-B79918008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43826-2763-460B-8A89-174E7BD9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Traffic Signals</vt:lpstr>
    </vt:vector>
  </TitlesOfParts>
  <Company>Kimley-Horn and Associates</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Signals</dc:title>
  <dc:creator>Giffin, Geoff</dc:creator>
  <cp:lastModifiedBy>Gayle, David W. (VDOT)</cp:lastModifiedBy>
  <cp:revision>42</cp:revision>
  <cp:lastPrinted>2015-08-04T19:48:00Z</cp:lastPrinted>
  <dcterms:created xsi:type="dcterms:W3CDTF">2015-08-04T18:47:00Z</dcterms:created>
  <dcterms:modified xsi:type="dcterms:W3CDTF">2019-08-01T19:16:00Z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5" name="Assigned To0">
    <vt:lpwstr>765;#Webb, Ronald L. (VDOT)</vt:lpwstr>
  </property>
  <property fmtid="{D5CDD505-2E9C-101B-9397-08002B2CF9AE}" pid="6" name="Requestor">
    <vt:lpwstr>972;#Martin, Bruce (VDOT)</vt:lpwstr>
  </property>
  <property fmtid="{D5CDD505-2E9C-101B-9397-08002B2CF9AE}" pid="7" name="Doc Type">
    <vt:lpwstr>Specification</vt:lpwstr>
  </property>
  <property fmtid="{D5CDD505-2E9C-101B-9397-08002B2CF9AE}" pid="8" name="Status Comment">
    <vt:lpwstr>-requires SCE Approval
</vt:lpwstr>
  </property>
  <property fmtid="{D5CDD505-2E9C-101B-9397-08002B2CF9AE}" pid="9" name="RCP">
    <vt:lpwstr>4109;#Khoury, Raymond J. 'Ray', P.E. (VDOT)</vt:lpwstr>
  </property>
  <property fmtid="{D5CDD505-2E9C-101B-9397-08002B2CF9AE}" pid="10" name="Order">
    <vt:r8>197500</vt:r8>
  </property>
</Properties>
</file>