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CD9B59" w14:textId="204FCEC1" w:rsidR="00BB4D03" w:rsidRPr="000119FB" w:rsidRDefault="00BB4D03" w:rsidP="005D22AA">
      <w:pPr>
        <w:tabs>
          <w:tab w:val="right" w:pos="9360"/>
        </w:tabs>
        <w:autoSpaceDE w:val="0"/>
        <w:autoSpaceDN w:val="0"/>
        <w:adjustRightInd w:val="0"/>
        <w:spacing w:line="240" w:lineRule="auto"/>
        <w:rPr>
          <w:rFonts w:cs="Arial"/>
          <w:bCs/>
          <w:vanish/>
          <w:color w:val="FF0000"/>
          <w:sz w:val="18"/>
          <w:szCs w:val="20"/>
        </w:rPr>
      </w:pPr>
      <w:r w:rsidRPr="000119FB">
        <w:rPr>
          <w:rFonts w:cs="Arial"/>
          <w:bCs/>
          <w:vanish/>
          <w:color w:val="FF0000"/>
          <w:sz w:val="18"/>
          <w:szCs w:val="20"/>
        </w:rPr>
        <w:t xml:space="preserve">Guidelines -For </w:t>
      </w:r>
      <w:r w:rsidR="000119FB" w:rsidRPr="000119FB">
        <w:rPr>
          <w:rFonts w:cs="Arial"/>
          <w:bCs/>
          <w:vanish/>
          <w:color w:val="FF0000"/>
          <w:sz w:val="18"/>
          <w:szCs w:val="20"/>
        </w:rPr>
        <w:t>use on all structures</w:t>
      </w:r>
      <w:r w:rsidRPr="000119FB">
        <w:rPr>
          <w:rFonts w:cs="Arial"/>
          <w:bCs/>
          <w:vanish/>
          <w:color w:val="FF0000"/>
          <w:sz w:val="18"/>
          <w:szCs w:val="20"/>
        </w:rPr>
        <w:t>.</w:t>
      </w:r>
    </w:p>
    <w:p w14:paraId="6154F583" w14:textId="396FB0ED" w:rsidR="005D22AA" w:rsidRDefault="0046147A" w:rsidP="005D22AA">
      <w:pPr>
        <w:tabs>
          <w:tab w:val="right" w:pos="9360"/>
        </w:tabs>
        <w:autoSpaceDE w:val="0"/>
        <w:autoSpaceDN w:val="0"/>
        <w:adjustRightInd w:val="0"/>
        <w:spacing w:line="240" w:lineRule="auto"/>
        <w:rPr>
          <w:rFonts w:cs="Arial"/>
          <w:bCs/>
          <w:szCs w:val="20"/>
        </w:rPr>
      </w:pPr>
      <w:hyperlink r:id="rId8" w:tgtFrame="_top" w:tooltip="STEEL AND OTHER METAL STRUCTURES 8-29-19 Guidelines -For projects with steel and other metal structures." w:history="1">
        <w:r w:rsidRPr="007E509D">
          <w:rPr>
            <w:rFonts w:cs="Arial"/>
            <w:b/>
            <w:color w:val="0000FF"/>
            <w:szCs w:val="18"/>
            <w:u w:val="single"/>
          </w:rPr>
          <w:t>SS407-002016-02</w:t>
        </w:r>
      </w:hyperlink>
      <w:bookmarkStart w:id="0" w:name="_GoBack"/>
      <w:bookmarkEnd w:id="0"/>
      <w:r w:rsidR="005D22AA">
        <w:rPr>
          <w:rFonts w:cs="Arial"/>
          <w:b/>
          <w:bCs/>
          <w:szCs w:val="20"/>
        </w:rPr>
        <w:tab/>
      </w:r>
      <w:r w:rsidR="0089606A">
        <w:rPr>
          <w:rFonts w:cs="Arial"/>
          <w:bCs/>
          <w:szCs w:val="20"/>
        </w:rPr>
        <w:t>August</w:t>
      </w:r>
      <w:r w:rsidR="005D22AA">
        <w:rPr>
          <w:rFonts w:cs="Arial"/>
          <w:bCs/>
          <w:szCs w:val="20"/>
        </w:rPr>
        <w:t xml:space="preserve"> </w:t>
      </w:r>
      <w:r w:rsidR="0089606A">
        <w:rPr>
          <w:rFonts w:cs="Arial"/>
          <w:bCs/>
          <w:szCs w:val="20"/>
        </w:rPr>
        <w:t>2</w:t>
      </w:r>
      <w:r w:rsidR="00F9366E">
        <w:rPr>
          <w:rFonts w:cs="Arial"/>
          <w:bCs/>
          <w:szCs w:val="20"/>
        </w:rPr>
        <w:t>9</w:t>
      </w:r>
      <w:r w:rsidR="005D22AA">
        <w:rPr>
          <w:rFonts w:cs="Arial"/>
          <w:bCs/>
          <w:szCs w:val="20"/>
        </w:rPr>
        <w:t>, 201</w:t>
      </w:r>
      <w:r w:rsidR="0089606A">
        <w:rPr>
          <w:rFonts w:cs="Arial"/>
          <w:bCs/>
          <w:szCs w:val="20"/>
        </w:rPr>
        <w:t>9</w:t>
      </w:r>
    </w:p>
    <w:p w14:paraId="68F86D49" w14:textId="5A5DD245" w:rsidR="005D22AA" w:rsidRDefault="005D22AA" w:rsidP="005D22AA">
      <w:pPr>
        <w:tabs>
          <w:tab w:val="right" w:pos="9360"/>
        </w:tabs>
        <w:autoSpaceDE w:val="0"/>
        <w:autoSpaceDN w:val="0"/>
        <w:adjustRightInd w:val="0"/>
        <w:spacing w:after="0" w:line="240" w:lineRule="auto"/>
        <w:jc w:val="center"/>
        <w:rPr>
          <w:rFonts w:cs="Arial"/>
          <w:bCs/>
          <w:szCs w:val="20"/>
        </w:rPr>
      </w:pPr>
      <w:r>
        <w:rPr>
          <w:rFonts w:cs="Arial"/>
          <w:bCs/>
          <w:szCs w:val="20"/>
        </w:rPr>
        <w:t>VIRGINIA DEPARTMENT OF TRANSPORTATION</w:t>
      </w:r>
    </w:p>
    <w:p w14:paraId="5C587A28" w14:textId="3072B1EA" w:rsidR="005D22AA" w:rsidRPr="005D22AA" w:rsidRDefault="005D22AA" w:rsidP="005D22AA">
      <w:pPr>
        <w:tabs>
          <w:tab w:val="right" w:pos="9360"/>
        </w:tabs>
        <w:autoSpaceDE w:val="0"/>
        <w:autoSpaceDN w:val="0"/>
        <w:adjustRightInd w:val="0"/>
        <w:spacing w:after="0" w:line="240" w:lineRule="auto"/>
        <w:jc w:val="center"/>
        <w:rPr>
          <w:rFonts w:cs="Arial"/>
          <w:bCs/>
          <w:szCs w:val="20"/>
        </w:rPr>
      </w:pPr>
      <w:r>
        <w:rPr>
          <w:rFonts w:cs="Arial"/>
          <w:bCs/>
          <w:szCs w:val="20"/>
        </w:rPr>
        <w:t>2016 ROAD AND BRIDGE SUPPLEMENTAL SPECIFICATIONS</w:t>
      </w:r>
    </w:p>
    <w:p w14:paraId="71915FA0" w14:textId="076690DB" w:rsidR="00420B40" w:rsidRPr="00420B40" w:rsidRDefault="00420B40" w:rsidP="005D22AA">
      <w:pPr>
        <w:autoSpaceDE w:val="0"/>
        <w:autoSpaceDN w:val="0"/>
        <w:adjustRightInd w:val="0"/>
        <w:spacing w:line="240" w:lineRule="auto"/>
        <w:jc w:val="center"/>
        <w:rPr>
          <w:rFonts w:cs="Arial"/>
          <w:b/>
          <w:bCs/>
          <w:szCs w:val="20"/>
        </w:rPr>
      </w:pPr>
      <w:r>
        <w:rPr>
          <w:rFonts w:cs="Arial"/>
          <w:b/>
          <w:bCs/>
          <w:szCs w:val="20"/>
        </w:rPr>
        <w:t>SECTION 407</w:t>
      </w:r>
      <w:r w:rsidR="0089606A">
        <w:rPr>
          <w:rFonts w:cs="Arial"/>
          <w:b/>
          <w:bCs/>
          <w:szCs w:val="20"/>
        </w:rPr>
        <w:t xml:space="preserve"> – </w:t>
      </w:r>
      <w:r w:rsidRPr="00420B40">
        <w:rPr>
          <w:rFonts w:cs="Arial"/>
          <w:b/>
          <w:bCs/>
          <w:szCs w:val="20"/>
        </w:rPr>
        <w:t>STEEL AND OTHER METAL STRUCTURES</w:t>
      </w:r>
      <w:r w:rsidR="00BE5A03" w:rsidRPr="00F000BE">
        <w:rPr>
          <w:b/>
        </w:rPr>
        <w:fldChar w:fldCharType="begin"/>
      </w:r>
      <w:r w:rsidR="00BE5A03" w:rsidRPr="00F000BE">
        <w:instrText xml:space="preserve"> TC "</w:instrText>
      </w:r>
      <w:bookmarkStart w:id="1" w:name="_Toc447708149"/>
      <w:bookmarkStart w:id="2" w:name="_Toc448144521"/>
      <w:r w:rsidR="00BE5A03">
        <w:rPr>
          <w:rFonts w:cs="Arial"/>
          <w:b/>
          <w:bCs/>
          <w:szCs w:val="20"/>
        </w:rPr>
        <w:instrText>SS407-002016-0</w:instrText>
      </w:r>
      <w:r w:rsidR="000119FB">
        <w:rPr>
          <w:rFonts w:cs="Arial"/>
          <w:b/>
          <w:bCs/>
          <w:szCs w:val="20"/>
        </w:rPr>
        <w:instrText>2*</w:instrText>
      </w:r>
      <w:r w:rsidR="00FD320A" w:rsidRPr="00F000BE">
        <w:rPr>
          <w:spacing w:val="-3"/>
        </w:rPr>
        <w:instrText> </w:instrText>
      </w:r>
      <w:r w:rsidR="00BE5A03" w:rsidRPr="00F000BE">
        <w:rPr>
          <w:spacing w:val="-3"/>
        </w:rPr>
        <w:instrText>  </w:instrText>
      </w:r>
      <w:r w:rsidR="00BE5A03">
        <w:rPr>
          <w:b/>
          <w:spacing w:val="-3"/>
        </w:rPr>
        <w:instrText>S</w:instrText>
      </w:r>
      <w:r w:rsidR="00FD320A">
        <w:rPr>
          <w:b/>
          <w:spacing w:val="-3"/>
        </w:rPr>
        <w:instrText>EC</w:instrText>
      </w:r>
      <w:r w:rsidR="0085188C">
        <w:rPr>
          <w:b/>
          <w:spacing w:val="-3"/>
        </w:rPr>
        <w:instrText>.</w:instrText>
      </w:r>
      <w:r w:rsidR="00BE5A03">
        <w:rPr>
          <w:b/>
          <w:spacing w:val="-3"/>
        </w:rPr>
        <w:instrText xml:space="preserve"> 407</w:instrText>
      </w:r>
      <w:r w:rsidR="0089606A">
        <w:rPr>
          <w:b/>
          <w:spacing w:val="-3"/>
        </w:rPr>
        <w:instrText xml:space="preserve"> – </w:instrText>
      </w:r>
      <w:r w:rsidR="00BE5A03">
        <w:rPr>
          <w:b/>
          <w:spacing w:val="-3"/>
        </w:rPr>
        <w:instrText>STEEL &amp; METAL STRUCT</w:instrText>
      </w:r>
      <w:r w:rsidR="00BE5A03" w:rsidRPr="00F000BE">
        <w:instrText xml:space="preserve">  </w:instrText>
      </w:r>
      <w:bookmarkEnd w:id="1"/>
      <w:bookmarkEnd w:id="2"/>
      <w:r w:rsidR="00BE5A03">
        <w:instrText>5-11-18</w:instrText>
      </w:r>
      <w:r w:rsidR="00BE5A03" w:rsidRPr="00F000BE">
        <w:instrText xml:space="preserve"> " \f C \l "1" </w:instrText>
      </w:r>
      <w:r w:rsidR="00BE5A03" w:rsidRPr="00F000BE">
        <w:rPr>
          <w:b/>
        </w:rPr>
        <w:fldChar w:fldCharType="end"/>
      </w:r>
    </w:p>
    <w:p w14:paraId="014FCDF7" w14:textId="3E0A4A02" w:rsidR="005D22AA" w:rsidRPr="005D22AA" w:rsidRDefault="005D22AA" w:rsidP="00BB4D03">
      <w:pPr>
        <w:autoSpaceDE w:val="0"/>
        <w:autoSpaceDN w:val="0"/>
        <w:adjustRightInd w:val="0"/>
        <w:spacing w:line="240" w:lineRule="auto"/>
        <w:jc w:val="both"/>
        <w:rPr>
          <w:rFonts w:cs="Arial"/>
          <w:bCs/>
          <w:szCs w:val="20"/>
        </w:rPr>
      </w:pPr>
      <w:r>
        <w:rPr>
          <w:rFonts w:cs="Arial"/>
          <w:b/>
          <w:bCs/>
          <w:szCs w:val="20"/>
        </w:rPr>
        <w:t>SECTION 407</w:t>
      </w:r>
      <w:r w:rsidR="0089606A">
        <w:rPr>
          <w:rFonts w:cs="Arial"/>
          <w:b/>
          <w:bCs/>
          <w:szCs w:val="20"/>
        </w:rPr>
        <w:t xml:space="preserve"> – </w:t>
      </w:r>
      <w:r>
        <w:rPr>
          <w:rFonts w:cs="Arial"/>
          <w:b/>
          <w:bCs/>
          <w:szCs w:val="20"/>
        </w:rPr>
        <w:t>STEEL AND OTHER METAL STRUCTURES</w:t>
      </w:r>
      <w:r>
        <w:rPr>
          <w:rFonts w:cs="Arial"/>
          <w:bCs/>
          <w:szCs w:val="20"/>
        </w:rPr>
        <w:t xml:space="preserve"> of the Specifications is amended as follows:</w:t>
      </w:r>
    </w:p>
    <w:p w14:paraId="1B007663" w14:textId="5B5B7D7D" w:rsidR="00E72CCC" w:rsidRDefault="00E72CCC" w:rsidP="00BB4D03">
      <w:pPr>
        <w:autoSpaceDE w:val="0"/>
        <w:autoSpaceDN w:val="0"/>
        <w:adjustRightInd w:val="0"/>
        <w:spacing w:line="240" w:lineRule="auto"/>
        <w:ind w:left="360"/>
        <w:jc w:val="both"/>
        <w:rPr>
          <w:rFonts w:cs="Arial"/>
          <w:bCs/>
          <w:szCs w:val="20"/>
        </w:rPr>
      </w:pPr>
      <w:r>
        <w:rPr>
          <w:rFonts w:cs="Arial"/>
          <w:b/>
          <w:bCs/>
          <w:szCs w:val="20"/>
        </w:rPr>
        <w:t>Section 407.04 – Fabrication Procedures</w:t>
      </w:r>
      <w:r w:rsidR="00F9366E">
        <w:rPr>
          <w:rFonts w:cs="Arial"/>
          <w:bCs/>
          <w:szCs w:val="20"/>
        </w:rPr>
        <w:t xml:space="preserve"> is amended by replacing the seventh, eighth, and ninth paragraphs with the following:</w:t>
      </w:r>
    </w:p>
    <w:p w14:paraId="2F85F769" w14:textId="6C618747" w:rsidR="00F9366E" w:rsidRPr="00F9366E" w:rsidRDefault="00F9366E" w:rsidP="00F9366E">
      <w:pPr>
        <w:autoSpaceDE w:val="0"/>
        <w:autoSpaceDN w:val="0"/>
        <w:adjustRightInd w:val="0"/>
        <w:spacing w:line="240" w:lineRule="auto"/>
        <w:ind w:left="720"/>
        <w:jc w:val="both"/>
        <w:rPr>
          <w:rFonts w:cs="Arial"/>
          <w:bCs/>
          <w:szCs w:val="20"/>
        </w:rPr>
      </w:pPr>
      <w:r w:rsidRPr="00F9366E">
        <w:rPr>
          <w:rFonts w:cs="Arial"/>
          <w:bCs/>
          <w:szCs w:val="20"/>
        </w:rPr>
        <w:t xml:space="preserve">The Contractor shall furnish a complete mill analysis showing chemical and physical results from each heat of steel for all units prior to fabrication. Before cutting, pieces of steel other than steel conforming to ASTM A709, Grade 36, that are to be cut to smaller-sized pieces shall be legibly marked with the ASTM A6 specification identification color code or the material specification designation. The identification color code of the latest system adopted under ASTM A6 shall be used to identify material. </w:t>
      </w:r>
      <w:r>
        <w:rPr>
          <w:rFonts w:cs="Arial"/>
          <w:bCs/>
          <w:szCs w:val="20"/>
        </w:rPr>
        <w:t>Any markings that indicate direction of roll shall be transferred to each new piece</w:t>
      </w:r>
      <w:r w:rsidR="004A2919">
        <w:rPr>
          <w:rFonts w:cs="Arial"/>
          <w:bCs/>
          <w:szCs w:val="20"/>
        </w:rPr>
        <w:t xml:space="preserve"> before cutting the new piece from the larger plate</w:t>
      </w:r>
      <w:r>
        <w:rPr>
          <w:rFonts w:cs="Arial"/>
          <w:bCs/>
          <w:szCs w:val="20"/>
        </w:rPr>
        <w:t>.</w:t>
      </w:r>
    </w:p>
    <w:p w14:paraId="5685F8B2" w14:textId="2F403321" w:rsidR="00F9366E" w:rsidRPr="00F9366E" w:rsidRDefault="00F9366E" w:rsidP="00F9366E">
      <w:pPr>
        <w:autoSpaceDE w:val="0"/>
        <w:autoSpaceDN w:val="0"/>
        <w:adjustRightInd w:val="0"/>
        <w:spacing w:line="240" w:lineRule="auto"/>
        <w:ind w:left="720"/>
        <w:jc w:val="both"/>
        <w:rPr>
          <w:rFonts w:cs="Arial"/>
          <w:bCs/>
          <w:szCs w:val="20"/>
        </w:rPr>
      </w:pPr>
      <w:r w:rsidRPr="00F9366E">
        <w:rPr>
          <w:rFonts w:cs="Arial"/>
          <w:bCs/>
          <w:szCs w:val="20"/>
        </w:rPr>
        <w:t>If requested by the Engineer, the Contractor shall furnish an affidavit from the fabricator certifying that the fabricator has marked and maintained the identification of steel in accordance with these specifications throughout the fabrication operation.</w:t>
      </w:r>
    </w:p>
    <w:p w14:paraId="3093EC09" w14:textId="77308237" w:rsidR="00420B40" w:rsidRPr="005D22AA" w:rsidRDefault="005D22AA" w:rsidP="00BB4D03">
      <w:pPr>
        <w:autoSpaceDE w:val="0"/>
        <w:autoSpaceDN w:val="0"/>
        <w:adjustRightInd w:val="0"/>
        <w:spacing w:line="240" w:lineRule="auto"/>
        <w:ind w:left="360"/>
        <w:jc w:val="both"/>
        <w:rPr>
          <w:rFonts w:eastAsia="TimesNewRomanPS" w:cs="Arial"/>
          <w:szCs w:val="20"/>
        </w:rPr>
      </w:pPr>
      <w:r>
        <w:rPr>
          <w:rFonts w:cs="Arial"/>
          <w:b/>
          <w:bCs/>
          <w:szCs w:val="20"/>
        </w:rPr>
        <w:t xml:space="preserve">Section </w:t>
      </w:r>
      <w:r w:rsidR="00420B40">
        <w:rPr>
          <w:rFonts w:cs="Arial"/>
          <w:b/>
          <w:bCs/>
          <w:szCs w:val="20"/>
        </w:rPr>
        <w:t>407.04</w:t>
      </w:r>
      <w:r w:rsidRPr="0089606A">
        <w:rPr>
          <w:rFonts w:cs="Arial"/>
          <w:b/>
          <w:bCs/>
          <w:szCs w:val="20"/>
        </w:rPr>
        <w:t>(a)</w:t>
      </w:r>
      <w:r w:rsidR="0089606A">
        <w:rPr>
          <w:rFonts w:cs="Arial"/>
          <w:b/>
          <w:bCs/>
          <w:szCs w:val="20"/>
        </w:rPr>
        <w:t xml:space="preserve"> –</w:t>
      </w:r>
      <w:r w:rsidR="00420B40">
        <w:rPr>
          <w:rFonts w:cs="Arial"/>
          <w:b/>
          <w:bCs/>
          <w:szCs w:val="20"/>
        </w:rPr>
        <w:t xml:space="preserve"> </w:t>
      </w:r>
      <w:r>
        <w:rPr>
          <w:rFonts w:cs="Arial"/>
          <w:b/>
          <w:bCs/>
          <w:szCs w:val="20"/>
        </w:rPr>
        <w:t>Welds</w:t>
      </w:r>
      <w:r>
        <w:rPr>
          <w:rFonts w:cs="Arial"/>
          <w:bCs/>
          <w:szCs w:val="20"/>
        </w:rPr>
        <w:t xml:space="preserve"> is replaced with the following:</w:t>
      </w:r>
    </w:p>
    <w:p w14:paraId="5618A20F" w14:textId="786E2257" w:rsidR="00420B40" w:rsidRPr="005D22AA" w:rsidRDefault="00420B40" w:rsidP="00BB4D03">
      <w:pPr>
        <w:autoSpaceDE w:val="0"/>
        <w:autoSpaceDN w:val="0"/>
        <w:adjustRightInd w:val="0"/>
        <w:spacing w:line="240" w:lineRule="auto"/>
        <w:ind w:left="720"/>
        <w:jc w:val="both"/>
        <w:rPr>
          <w:rFonts w:eastAsia="TimesNewRomanPS" w:cs="Arial"/>
          <w:szCs w:val="20"/>
        </w:rPr>
      </w:pPr>
      <w:r w:rsidRPr="005D22AA">
        <w:rPr>
          <w:rFonts w:cs="Arial"/>
          <w:b/>
          <w:bCs/>
          <w:szCs w:val="20"/>
        </w:rPr>
        <w:t xml:space="preserve">Welds: </w:t>
      </w:r>
      <w:r w:rsidRPr="005D22AA">
        <w:rPr>
          <w:rFonts w:eastAsia="TimesNewRomanPS" w:cs="Arial"/>
          <w:szCs w:val="20"/>
        </w:rPr>
        <w:t xml:space="preserve">Only welding or tack welding noted on the </w:t>
      </w:r>
      <w:r w:rsidR="005D22AA">
        <w:rPr>
          <w:rFonts w:eastAsia="TimesNewRomanPS" w:cs="Arial"/>
          <w:szCs w:val="20"/>
        </w:rPr>
        <w:t>P</w:t>
      </w:r>
      <w:r w:rsidRPr="005D22AA">
        <w:rPr>
          <w:rFonts w:eastAsia="TimesNewRomanPS" w:cs="Arial"/>
          <w:szCs w:val="20"/>
        </w:rPr>
        <w:t>lans shall be performed on structural steel, reinforcing steel, or aluminum units.</w:t>
      </w:r>
    </w:p>
    <w:p w14:paraId="0A0E0BB8" w14:textId="77777777" w:rsidR="00420B40" w:rsidRDefault="00420B40" w:rsidP="00BB4D03">
      <w:pPr>
        <w:pStyle w:val="ListParagraph"/>
        <w:autoSpaceDE w:val="0"/>
        <w:autoSpaceDN w:val="0"/>
        <w:adjustRightInd w:val="0"/>
        <w:spacing w:line="240" w:lineRule="auto"/>
        <w:contextualSpacing w:val="0"/>
        <w:jc w:val="both"/>
        <w:rPr>
          <w:rFonts w:eastAsia="TimesNewRomanPS" w:cs="Arial"/>
          <w:szCs w:val="20"/>
        </w:rPr>
      </w:pPr>
      <w:r w:rsidRPr="00420B40">
        <w:rPr>
          <w:rFonts w:eastAsia="TimesNewRomanPS" w:cs="Arial"/>
          <w:szCs w:val="20"/>
        </w:rPr>
        <w:t>Partial penetration welding shall not be allowed without the written permission of the Engineer.</w:t>
      </w:r>
    </w:p>
    <w:p w14:paraId="57E44565" w14:textId="3428525A" w:rsidR="00420B40" w:rsidRDefault="00420B40" w:rsidP="00BB4D03">
      <w:pPr>
        <w:pStyle w:val="ListParagraph"/>
        <w:autoSpaceDE w:val="0"/>
        <w:autoSpaceDN w:val="0"/>
        <w:adjustRightInd w:val="0"/>
        <w:spacing w:line="240" w:lineRule="auto"/>
        <w:contextualSpacing w:val="0"/>
        <w:jc w:val="both"/>
        <w:rPr>
          <w:rFonts w:eastAsia="TimesNewRomanPS" w:cs="Arial"/>
          <w:szCs w:val="20"/>
        </w:rPr>
      </w:pPr>
      <w:r w:rsidRPr="00420B40">
        <w:rPr>
          <w:rFonts w:eastAsia="TimesNewRomanPS" w:cs="Arial"/>
          <w:szCs w:val="20"/>
        </w:rPr>
        <w:t>Preheat shall be applied in accordance with the applicable AWS code for the thickness and</w:t>
      </w:r>
      <w:r>
        <w:rPr>
          <w:rFonts w:eastAsia="TimesNewRomanPS" w:cs="Arial"/>
          <w:szCs w:val="20"/>
        </w:rPr>
        <w:t xml:space="preserve"> </w:t>
      </w:r>
      <w:r w:rsidRPr="00420B40">
        <w:rPr>
          <w:rFonts w:eastAsia="TimesNewRomanPS" w:cs="Arial"/>
          <w:szCs w:val="20"/>
        </w:rPr>
        <w:t>grade of material, but in no case shall be less than 70</w:t>
      </w:r>
      <w:r w:rsidR="005D22AA">
        <w:rPr>
          <w:rFonts w:eastAsia="TimesNewRomanPS" w:cs="Arial"/>
          <w:szCs w:val="20"/>
        </w:rPr>
        <w:t>°</w:t>
      </w:r>
      <w:r w:rsidRPr="00420B40">
        <w:rPr>
          <w:rFonts w:eastAsia="TimesNewRomanPS" w:cs="Arial"/>
          <w:szCs w:val="20"/>
        </w:rPr>
        <w:t>F.</w:t>
      </w:r>
    </w:p>
    <w:p w14:paraId="6B470C54" w14:textId="09EC0C28" w:rsidR="00420B40" w:rsidRDefault="00420B40" w:rsidP="00BB4D03">
      <w:pPr>
        <w:pStyle w:val="ListParagraph"/>
        <w:autoSpaceDE w:val="0"/>
        <w:autoSpaceDN w:val="0"/>
        <w:adjustRightInd w:val="0"/>
        <w:spacing w:line="240" w:lineRule="auto"/>
        <w:contextualSpacing w:val="0"/>
        <w:jc w:val="both"/>
        <w:rPr>
          <w:rFonts w:eastAsia="TimesNewRomanPS" w:cs="Arial"/>
          <w:szCs w:val="20"/>
        </w:rPr>
      </w:pPr>
      <w:r w:rsidRPr="00420B40">
        <w:rPr>
          <w:rFonts w:eastAsia="TimesNewRomanPS" w:cs="Arial"/>
          <w:szCs w:val="20"/>
        </w:rPr>
        <w:t>Structural units shall not be used as a worktable. Welding on other work shall be completed</w:t>
      </w:r>
      <w:r>
        <w:rPr>
          <w:rFonts w:eastAsia="TimesNewRomanPS" w:cs="Arial"/>
          <w:szCs w:val="20"/>
        </w:rPr>
        <w:t xml:space="preserve"> </w:t>
      </w:r>
      <w:r w:rsidRPr="00420B40">
        <w:rPr>
          <w:rFonts w:eastAsia="TimesNewRomanPS" w:cs="Arial"/>
          <w:szCs w:val="20"/>
        </w:rPr>
        <w:t>before parts are installed on units</w:t>
      </w:r>
      <w:r w:rsidR="005D22AA">
        <w:rPr>
          <w:rFonts w:eastAsia="TimesNewRomanPS" w:cs="Arial"/>
          <w:szCs w:val="20"/>
        </w:rPr>
        <w:t>.</w:t>
      </w:r>
    </w:p>
    <w:p w14:paraId="1FB0EE26" w14:textId="77777777" w:rsidR="00420B40" w:rsidRPr="005D22AA" w:rsidRDefault="00420B40" w:rsidP="00BB4D03">
      <w:pPr>
        <w:autoSpaceDE w:val="0"/>
        <w:autoSpaceDN w:val="0"/>
        <w:adjustRightInd w:val="0"/>
        <w:spacing w:line="240" w:lineRule="auto"/>
        <w:ind w:left="720"/>
        <w:jc w:val="both"/>
        <w:rPr>
          <w:rFonts w:eastAsia="TimesNewRomanPS" w:cs="Arial"/>
          <w:szCs w:val="20"/>
        </w:rPr>
      </w:pPr>
      <w:r w:rsidRPr="005D22AA">
        <w:rPr>
          <w:rFonts w:eastAsia="TimesNewRomanPS" w:cs="Arial"/>
          <w:szCs w:val="20"/>
        </w:rPr>
        <w:t>Groove welds in flange plates, cover plates, and longitudinal stiffeners shall be ground flush. Groove welds in legs of rigid frames, webs of exterior girders, and beams shall be ground flush on the exposed side. Cope holes shall not be filled. The perimeter of cope holes shall be ground smooth. Temporary erection bolt holes shall be filled with high-strength bolts and tightened in accordance with the specifications herein.</w:t>
      </w:r>
    </w:p>
    <w:p w14:paraId="61ACF667" w14:textId="3D0AAF20" w:rsidR="00420B40" w:rsidRPr="005D22AA" w:rsidRDefault="005D22AA" w:rsidP="00BB4D03">
      <w:pPr>
        <w:autoSpaceDE w:val="0"/>
        <w:autoSpaceDN w:val="0"/>
        <w:adjustRightInd w:val="0"/>
        <w:spacing w:line="240" w:lineRule="auto"/>
        <w:ind w:left="720"/>
        <w:jc w:val="both"/>
        <w:rPr>
          <w:rFonts w:eastAsia="TimesNewRomanPS" w:cs="Arial"/>
          <w:szCs w:val="20"/>
        </w:rPr>
      </w:pPr>
      <w:proofErr w:type="spellStart"/>
      <w:r>
        <w:rPr>
          <w:rFonts w:eastAsia="TimesNewRomanPS" w:cs="Arial"/>
          <w:szCs w:val="20"/>
        </w:rPr>
        <w:t>E</w:t>
      </w:r>
      <w:r w:rsidR="00420B40" w:rsidRPr="005D22AA">
        <w:rPr>
          <w:rFonts w:eastAsia="TimesNewRomanPS" w:cs="Arial"/>
          <w:szCs w:val="20"/>
        </w:rPr>
        <w:t>lectroslag</w:t>
      </w:r>
      <w:proofErr w:type="spellEnd"/>
      <w:r w:rsidR="00420B40" w:rsidRPr="005D22AA">
        <w:rPr>
          <w:rFonts w:eastAsia="TimesNewRomanPS" w:cs="Arial"/>
          <w:szCs w:val="20"/>
        </w:rPr>
        <w:t xml:space="preserve"> welding</w:t>
      </w:r>
      <w:r>
        <w:rPr>
          <w:rFonts w:eastAsia="TimesNewRomanPS" w:cs="Arial"/>
          <w:szCs w:val="20"/>
        </w:rPr>
        <w:t xml:space="preserve"> (ESW-NG)</w:t>
      </w:r>
      <w:r w:rsidR="00420B40" w:rsidRPr="005D22AA">
        <w:rPr>
          <w:rFonts w:eastAsia="TimesNewRomanPS" w:cs="Arial"/>
          <w:szCs w:val="20"/>
        </w:rPr>
        <w:t xml:space="preserve"> </w:t>
      </w:r>
      <w:r>
        <w:rPr>
          <w:rFonts w:eastAsia="TimesNewRomanPS" w:cs="Arial"/>
          <w:szCs w:val="20"/>
        </w:rPr>
        <w:t>will not be allowed on Fracture Critical members</w:t>
      </w:r>
      <w:r w:rsidR="00420B40" w:rsidRPr="005D22AA">
        <w:rPr>
          <w:rFonts w:eastAsia="TimesNewRomanPS" w:cs="Arial"/>
          <w:szCs w:val="20"/>
        </w:rPr>
        <w:t>.</w:t>
      </w:r>
      <w:r>
        <w:rPr>
          <w:rFonts w:eastAsia="TimesNewRomanPS" w:cs="Arial"/>
          <w:szCs w:val="20"/>
        </w:rPr>
        <w:t xml:space="preserve"> ESW-NG will only be allowed in other cases with written approval of the Engineer and in accordance with AWS D1.5.</w:t>
      </w:r>
      <w:r w:rsidR="007C0023">
        <w:rPr>
          <w:rFonts w:eastAsia="TimesNewRomanPS" w:cs="Arial"/>
          <w:szCs w:val="20"/>
        </w:rPr>
        <w:t xml:space="preserve"> All ESW-NG shall be inspected in accordance with VTM 29 and VTM 30. </w:t>
      </w:r>
      <w:proofErr w:type="spellStart"/>
      <w:r w:rsidR="007C0023">
        <w:rPr>
          <w:rFonts w:eastAsia="TimesNewRomanPS" w:cs="Arial"/>
          <w:szCs w:val="20"/>
        </w:rPr>
        <w:t>Electrogas</w:t>
      </w:r>
      <w:proofErr w:type="spellEnd"/>
      <w:r w:rsidR="007C0023">
        <w:rPr>
          <w:rFonts w:eastAsia="TimesNewRomanPS" w:cs="Arial"/>
          <w:szCs w:val="20"/>
        </w:rPr>
        <w:t xml:space="preserve"> welding will not be allowed.</w:t>
      </w:r>
    </w:p>
    <w:p w14:paraId="4375BC03" w14:textId="77777777" w:rsidR="00420B40" w:rsidRPr="005D22AA" w:rsidRDefault="00420B40" w:rsidP="00BB4D03">
      <w:pPr>
        <w:autoSpaceDE w:val="0"/>
        <w:autoSpaceDN w:val="0"/>
        <w:adjustRightInd w:val="0"/>
        <w:spacing w:line="240" w:lineRule="auto"/>
        <w:ind w:left="720"/>
        <w:jc w:val="both"/>
        <w:rPr>
          <w:rFonts w:eastAsia="TimesNewRomanPS" w:cs="Arial"/>
          <w:szCs w:val="20"/>
        </w:rPr>
      </w:pPr>
      <w:r w:rsidRPr="005D22AA">
        <w:rPr>
          <w:rFonts w:eastAsia="TimesNewRomanPS" w:cs="Arial"/>
          <w:szCs w:val="20"/>
        </w:rPr>
        <w:t>Welds that do not conform to the specifications as determined by visual inspection or nondestructive testing shall be repaired, or if not repairable, removed and replaced by the Contractor by methods permitted in the specifications or the Engineer will reject the entire piece. The Engineer will re-inspect repaired or replaced welds in accordance with the applicable nondestructive testing method.</w:t>
      </w:r>
    </w:p>
    <w:p w14:paraId="16BA9CD4" w14:textId="77777777" w:rsidR="00420B40" w:rsidRPr="005D22AA" w:rsidRDefault="00420B40" w:rsidP="00BB4D03">
      <w:pPr>
        <w:autoSpaceDE w:val="0"/>
        <w:autoSpaceDN w:val="0"/>
        <w:adjustRightInd w:val="0"/>
        <w:spacing w:line="240" w:lineRule="auto"/>
        <w:ind w:left="720"/>
        <w:jc w:val="both"/>
        <w:rPr>
          <w:rFonts w:eastAsia="TimesNewRomanPS" w:cs="Arial"/>
          <w:szCs w:val="20"/>
        </w:rPr>
      </w:pPr>
      <w:r w:rsidRPr="005D22AA">
        <w:rPr>
          <w:rFonts w:eastAsia="TimesNewRomanPS" w:cs="Arial"/>
          <w:szCs w:val="20"/>
        </w:rPr>
        <w:t xml:space="preserve">The Contractor shall submit or shall have the fabricator submit to the Engineer a copy of the certificate of qualifications for each welder, welding operator, or tacker employed in the work. The Contractor shall also submit to the Engineer a certificate stating that the welder, welding operator, or tacker has not exceeded any period of 3 months since the date of qualification without </w:t>
      </w:r>
      <w:r w:rsidRPr="005D22AA">
        <w:rPr>
          <w:rFonts w:eastAsia="TimesNewRomanPS" w:cs="Arial"/>
          <w:szCs w:val="20"/>
        </w:rPr>
        <w:lastRenderedPageBreak/>
        <w:t>performing satisfactory welding in the required process. The qualification certification shall state the name of the welder, operator, or tacker; name and title of the person who conducted the examination; type of specimens; position of welds; results of tests; and date of the examination. The qualification certification shall be made by a Department approved agency.</w:t>
      </w:r>
    </w:p>
    <w:p w14:paraId="101F2D69" w14:textId="77777777" w:rsidR="00420B40" w:rsidRDefault="00420B40" w:rsidP="00BB4D03">
      <w:pPr>
        <w:autoSpaceDE w:val="0"/>
        <w:autoSpaceDN w:val="0"/>
        <w:adjustRightInd w:val="0"/>
        <w:spacing w:line="240" w:lineRule="auto"/>
        <w:ind w:left="720"/>
        <w:jc w:val="both"/>
        <w:rPr>
          <w:rFonts w:eastAsia="TimesNewRomanPS" w:cs="Arial"/>
          <w:szCs w:val="20"/>
        </w:rPr>
      </w:pPr>
      <w:r w:rsidRPr="00420B40">
        <w:rPr>
          <w:rFonts w:eastAsia="TimesNewRomanPS" w:cs="Arial"/>
          <w:szCs w:val="20"/>
        </w:rPr>
        <w:t>Welds for reinforcing steel, including tack welds, shall conform to AWS D1.4.</w:t>
      </w:r>
    </w:p>
    <w:p w14:paraId="171DD80F" w14:textId="77777777" w:rsidR="00420B40" w:rsidRDefault="00420B40" w:rsidP="00BB4D03">
      <w:pPr>
        <w:autoSpaceDE w:val="0"/>
        <w:autoSpaceDN w:val="0"/>
        <w:adjustRightInd w:val="0"/>
        <w:spacing w:line="240" w:lineRule="auto"/>
        <w:ind w:left="720"/>
        <w:jc w:val="both"/>
        <w:rPr>
          <w:rFonts w:eastAsia="TimesNewRomanPS" w:cs="Arial"/>
          <w:szCs w:val="20"/>
        </w:rPr>
      </w:pPr>
      <w:r w:rsidRPr="00420B40">
        <w:rPr>
          <w:rFonts w:eastAsia="TimesNewRomanPS" w:cs="Arial"/>
          <w:szCs w:val="20"/>
        </w:rPr>
        <w:t>Welding of alum</w:t>
      </w:r>
      <w:r>
        <w:rPr>
          <w:rFonts w:eastAsia="TimesNewRomanPS" w:cs="Arial"/>
          <w:szCs w:val="20"/>
        </w:rPr>
        <w:t>inum shall conform to AWS D1.2.</w:t>
      </w:r>
    </w:p>
    <w:p w14:paraId="6EF672CA" w14:textId="2BF91E8F" w:rsidR="00420B40" w:rsidRDefault="00420B40" w:rsidP="00BB4D03">
      <w:pPr>
        <w:autoSpaceDE w:val="0"/>
        <w:autoSpaceDN w:val="0"/>
        <w:adjustRightInd w:val="0"/>
        <w:spacing w:line="240" w:lineRule="auto"/>
        <w:ind w:left="720"/>
        <w:jc w:val="both"/>
        <w:rPr>
          <w:rFonts w:eastAsia="TimesNewRomanPS" w:cs="Arial"/>
          <w:szCs w:val="20"/>
        </w:rPr>
      </w:pPr>
      <w:r w:rsidRPr="00420B40">
        <w:rPr>
          <w:rFonts w:eastAsia="TimesNewRomanPS" w:cs="Arial"/>
          <w:szCs w:val="20"/>
        </w:rPr>
        <w:t>Welds for tubular structures shall conform to AWS D1.1 for cyclically loaded tubular structures</w:t>
      </w:r>
      <w:r w:rsidR="00F65D28">
        <w:rPr>
          <w:rFonts w:eastAsia="TimesNewRomanPS" w:cs="Arial"/>
          <w:szCs w:val="20"/>
        </w:rPr>
        <w:t>, unless using ESW-NG</w:t>
      </w:r>
      <w:r w:rsidRPr="00420B40">
        <w:rPr>
          <w:rFonts w:eastAsia="TimesNewRomanPS" w:cs="Arial"/>
          <w:szCs w:val="20"/>
        </w:rPr>
        <w:t>.</w:t>
      </w:r>
    </w:p>
    <w:p w14:paraId="0F1625A0" w14:textId="4728218C" w:rsidR="0089606A" w:rsidRDefault="0089606A" w:rsidP="0089606A">
      <w:pPr>
        <w:autoSpaceDE w:val="0"/>
        <w:autoSpaceDN w:val="0"/>
        <w:adjustRightInd w:val="0"/>
        <w:spacing w:line="240" w:lineRule="auto"/>
        <w:ind w:left="360"/>
        <w:jc w:val="both"/>
        <w:rPr>
          <w:rFonts w:eastAsia="TimesNewRomanPS" w:cs="Arial"/>
          <w:szCs w:val="20"/>
        </w:rPr>
      </w:pPr>
      <w:r>
        <w:rPr>
          <w:rFonts w:eastAsia="TimesNewRomanPS" w:cs="Arial"/>
          <w:b/>
          <w:szCs w:val="20"/>
        </w:rPr>
        <w:t>Section 407.06(c) – Assembly of Structural Connections Using High-Strength Bolts</w:t>
      </w:r>
      <w:r>
        <w:rPr>
          <w:rFonts w:eastAsia="TimesNewRomanPS" w:cs="Arial"/>
          <w:szCs w:val="20"/>
        </w:rPr>
        <w:t xml:space="preserve"> is amended by replacing the first paragraph with the following:</w:t>
      </w:r>
    </w:p>
    <w:p w14:paraId="371FFB28" w14:textId="748F99A3" w:rsidR="0089606A" w:rsidRDefault="0089606A" w:rsidP="0089606A">
      <w:pPr>
        <w:autoSpaceDE w:val="0"/>
        <w:autoSpaceDN w:val="0"/>
        <w:adjustRightInd w:val="0"/>
        <w:spacing w:line="240" w:lineRule="auto"/>
        <w:ind w:left="720"/>
        <w:jc w:val="both"/>
        <w:rPr>
          <w:rFonts w:eastAsia="TimesNewRomanPS" w:cs="Arial"/>
          <w:szCs w:val="20"/>
        </w:rPr>
      </w:pPr>
      <w:r w:rsidRPr="00420B40">
        <w:rPr>
          <w:rFonts w:cs="Arial"/>
          <w:b/>
          <w:bCs/>
          <w:szCs w:val="20"/>
        </w:rPr>
        <w:t xml:space="preserve">Assembly of Structural Connections Using High-Strength Bolts: </w:t>
      </w:r>
      <w:r w:rsidRPr="00420B40">
        <w:rPr>
          <w:rFonts w:eastAsia="TimesNewRomanPS" w:cs="Arial"/>
          <w:szCs w:val="20"/>
        </w:rPr>
        <w:t>Field connections shall</w:t>
      </w:r>
      <w:r>
        <w:rPr>
          <w:rFonts w:eastAsia="TimesNewRomanPS" w:cs="Arial"/>
          <w:szCs w:val="20"/>
        </w:rPr>
        <w:t xml:space="preserve"> </w:t>
      </w:r>
      <w:r w:rsidRPr="002D7D34">
        <w:rPr>
          <w:rFonts w:eastAsia="TimesNewRomanPS" w:cs="Arial"/>
          <w:szCs w:val="20"/>
        </w:rPr>
        <w:t>be made with high-strength bolts 7/8</w:t>
      </w:r>
      <w:r>
        <w:rPr>
          <w:rFonts w:eastAsia="TimesNewRomanPS" w:cs="Arial"/>
          <w:szCs w:val="20"/>
        </w:rPr>
        <w:t>-</w:t>
      </w:r>
      <w:r w:rsidRPr="002D7D34">
        <w:rPr>
          <w:rFonts w:eastAsia="TimesNewRomanPS" w:cs="Arial"/>
          <w:szCs w:val="20"/>
        </w:rPr>
        <w:t>inch in diameter fabricated in accordance with ASTM</w:t>
      </w:r>
      <w:r>
        <w:rPr>
          <w:rFonts w:eastAsia="TimesNewRomanPS" w:cs="Arial"/>
          <w:szCs w:val="20"/>
        </w:rPr>
        <w:t xml:space="preserve"> F3125, Grade </w:t>
      </w:r>
      <w:r w:rsidRPr="002D7D34">
        <w:rPr>
          <w:rFonts w:eastAsia="TimesNewRomanPS" w:cs="Arial"/>
          <w:szCs w:val="20"/>
        </w:rPr>
        <w:t>A325 unless otherwise specified. The Engineer will give consideration to the substitution of</w:t>
      </w:r>
      <w:r>
        <w:rPr>
          <w:rFonts w:eastAsia="TimesNewRomanPS" w:cs="Arial"/>
          <w:szCs w:val="20"/>
        </w:rPr>
        <w:t xml:space="preserve"> </w:t>
      </w:r>
      <w:r w:rsidRPr="002D7D34">
        <w:rPr>
          <w:rFonts w:eastAsia="TimesNewRomanPS" w:cs="Arial"/>
          <w:szCs w:val="20"/>
        </w:rPr>
        <w:t>adequately designed welded connections if requested in writing by the Contractor.</w:t>
      </w:r>
    </w:p>
    <w:p w14:paraId="57F26F6B" w14:textId="4F55FE7A" w:rsidR="0089606A" w:rsidRDefault="0089606A" w:rsidP="0089606A">
      <w:pPr>
        <w:autoSpaceDE w:val="0"/>
        <w:autoSpaceDN w:val="0"/>
        <w:adjustRightInd w:val="0"/>
        <w:spacing w:line="240" w:lineRule="auto"/>
        <w:ind w:left="360"/>
        <w:jc w:val="both"/>
        <w:rPr>
          <w:rFonts w:cs="Arial"/>
          <w:bCs/>
          <w:szCs w:val="20"/>
        </w:rPr>
      </w:pPr>
      <w:r>
        <w:rPr>
          <w:rFonts w:cs="Arial"/>
          <w:b/>
          <w:bCs/>
          <w:szCs w:val="20"/>
        </w:rPr>
        <w:t>Section 407.06(c</w:t>
      </w:r>
      <w:proofErr w:type="gramStart"/>
      <w:r>
        <w:rPr>
          <w:rFonts w:cs="Arial"/>
          <w:b/>
          <w:bCs/>
          <w:szCs w:val="20"/>
        </w:rPr>
        <w:t>)1</w:t>
      </w:r>
      <w:proofErr w:type="gramEnd"/>
      <w:r>
        <w:rPr>
          <w:rFonts w:cs="Arial"/>
          <w:b/>
          <w:bCs/>
          <w:szCs w:val="20"/>
        </w:rPr>
        <w:t xml:space="preserve"> – Bolts, nuts, and washers</w:t>
      </w:r>
      <w:r>
        <w:rPr>
          <w:rFonts w:cs="Arial"/>
          <w:bCs/>
          <w:szCs w:val="20"/>
        </w:rPr>
        <w:t xml:space="preserve"> is replaced with the following:</w:t>
      </w:r>
    </w:p>
    <w:p w14:paraId="3110713A" w14:textId="44060351" w:rsidR="0089606A" w:rsidRDefault="0089606A" w:rsidP="0089606A">
      <w:pPr>
        <w:autoSpaceDE w:val="0"/>
        <w:autoSpaceDN w:val="0"/>
        <w:adjustRightInd w:val="0"/>
        <w:spacing w:line="240" w:lineRule="auto"/>
        <w:ind w:left="720"/>
        <w:jc w:val="both"/>
        <w:rPr>
          <w:rFonts w:eastAsia="TimesNewRomanPS" w:cs="Arial"/>
          <w:szCs w:val="20"/>
        </w:rPr>
      </w:pPr>
      <w:r w:rsidRPr="002D7D34">
        <w:rPr>
          <w:rFonts w:cs="Arial"/>
          <w:b/>
          <w:bCs/>
          <w:szCs w:val="20"/>
        </w:rPr>
        <w:t xml:space="preserve">Bolts, nuts, and washers: </w:t>
      </w:r>
      <w:r w:rsidRPr="002D7D34">
        <w:rPr>
          <w:rFonts w:eastAsia="TimesNewRomanPS" w:cs="Arial"/>
          <w:szCs w:val="20"/>
        </w:rPr>
        <w:t>Bolts, nuts, and washers shall conform to Section 226 and</w:t>
      </w:r>
      <w:r>
        <w:rPr>
          <w:rFonts w:eastAsia="TimesNewRomanPS" w:cs="Arial"/>
          <w:szCs w:val="20"/>
        </w:rPr>
        <w:t xml:space="preserve"> </w:t>
      </w:r>
      <w:r w:rsidRPr="002D7D34">
        <w:rPr>
          <w:rFonts w:eastAsia="TimesNewRomanPS" w:cs="Arial"/>
          <w:szCs w:val="20"/>
        </w:rPr>
        <w:t>shall each be from one manufacturer on any one structure unless otherwise approved</w:t>
      </w:r>
      <w:r>
        <w:rPr>
          <w:rFonts w:eastAsia="TimesNewRomanPS" w:cs="Arial"/>
          <w:szCs w:val="20"/>
        </w:rPr>
        <w:t xml:space="preserve"> </w:t>
      </w:r>
      <w:r w:rsidRPr="002D7D34">
        <w:rPr>
          <w:rFonts w:eastAsia="TimesNewRomanPS" w:cs="Arial"/>
          <w:szCs w:val="20"/>
        </w:rPr>
        <w:t>by the Engineer. In addition, each bolt, nut, and washer combination, when installed,</w:t>
      </w:r>
      <w:r>
        <w:rPr>
          <w:rFonts w:eastAsia="TimesNewRomanPS" w:cs="Arial"/>
          <w:szCs w:val="20"/>
        </w:rPr>
        <w:t xml:space="preserve"> </w:t>
      </w:r>
      <w:r w:rsidRPr="002D7D34">
        <w:rPr>
          <w:rFonts w:eastAsia="TimesNewRomanPS" w:cs="Arial"/>
          <w:szCs w:val="20"/>
        </w:rPr>
        <w:t>shall be from the same rotational-capacity lot. Prior to installation, the Contractor shall</w:t>
      </w:r>
      <w:r>
        <w:rPr>
          <w:rFonts w:eastAsia="TimesNewRomanPS" w:cs="Arial"/>
          <w:szCs w:val="20"/>
        </w:rPr>
        <w:t xml:space="preserve"> </w:t>
      </w:r>
      <w:r w:rsidRPr="002D7D34">
        <w:rPr>
          <w:rFonts w:eastAsia="TimesNewRomanPS" w:cs="Arial"/>
          <w:szCs w:val="20"/>
        </w:rPr>
        <w:t>perform a field rotational-capacity test on two nut, bolt, and washer assemblies for each</w:t>
      </w:r>
      <w:r>
        <w:rPr>
          <w:rFonts w:eastAsia="TimesNewRomanPS" w:cs="Arial"/>
          <w:szCs w:val="20"/>
        </w:rPr>
        <w:t xml:space="preserve"> </w:t>
      </w:r>
      <w:r w:rsidRPr="002D7D34">
        <w:rPr>
          <w:rFonts w:eastAsia="TimesNewRomanPS" w:cs="Arial"/>
          <w:szCs w:val="20"/>
        </w:rPr>
        <w:t xml:space="preserve">diameter and length in accordance with </w:t>
      </w:r>
      <w:r>
        <w:rPr>
          <w:rFonts w:eastAsia="TimesNewRomanPS" w:cs="Arial"/>
          <w:szCs w:val="20"/>
        </w:rPr>
        <w:t>VTM 135</w:t>
      </w:r>
      <w:r w:rsidRPr="002D7D34">
        <w:rPr>
          <w:rFonts w:eastAsia="TimesNewRomanPS" w:cs="Arial"/>
          <w:szCs w:val="20"/>
        </w:rPr>
        <w:t>. Bolts fabricated in accordance</w:t>
      </w:r>
      <w:r>
        <w:rPr>
          <w:rFonts w:eastAsia="TimesNewRomanPS" w:cs="Arial"/>
          <w:szCs w:val="20"/>
        </w:rPr>
        <w:t xml:space="preserve"> </w:t>
      </w:r>
      <w:r w:rsidRPr="002D7D34">
        <w:rPr>
          <w:rFonts w:eastAsia="TimesNewRomanPS" w:cs="Arial"/>
          <w:szCs w:val="20"/>
        </w:rPr>
        <w:t>with ASTM</w:t>
      </w:r>
      <w:r w:rsidR="004C2F83">
        <w:rPr>
          <w:rFonts w:eastAsia="TimesNewRomanPS" w:cs="Arial"/>
          <w:szCs w:val="20"/>
        </w:rPr>
        <w:t xml:space="preserve"> F3125, Grade</w:t>
      </w:r>
      <w:r w:rsidRPr="002D7D34">
        <w:rPr>
          <w:rFonts w:eastAsia="TimesNewRomanPS" w:cs="Arial"/>
          <w:szCs w:val="20"/>
        </w:rPr>
        <w:t xml:space="preserve"> A490 and galvanized bolts fabricated in accordance with ASTM</w:t>
      </w:r>
      <w:r w:rsidR="004C2F83">
        <w:rPr>
          <w:rFonts w:eastAsia="TimesNewRomanPS" w:cs="Arial"/>
          <w:szCs w:val="20"/>
        </w:rPr>
        <w:t xml:space="preserve"> F3125, Grade</w:t>
      </w:r>
      <w:r>
        <w:rPr>
          <w:rFonts w:eastAsia="TimesNewRomanPS" w:cs="Arial"/>
          <w:szCs w:val="20"/>
        </w:rPr>
        <w:t xml:space="preserve"> </w:t>
      </w:r>
      <w:r w:rsidRPr="002D7D34">
        <w:rPr>
          <w:rFonts w:eastAsia="TimesNewRomanPS" w:cs="Arial"/>
          <w:szCs w:val="20"/>
        </w:rPr>
        <w:t>A325 shall not be reused. Retightening previously tightened bolts, which may have</w:t>
      </w:r>
      <w:r>
        <w:rPr>
          <w:rFonts w:eastAsia="TimesNewRomanPS" w:cs="Arial"/>
          <w:szCs w:val="20"/>
        </w:rPr>
        <w:t xml:space="preserve"> </w:t>
      </w:r>
      <w:r w:rsidRPr="002D7D34">
        <w:rPr>
          <w:rFonts w:eastAsia="TimesNewRomanPS" w:cs="Arial"/>
          <w:szCs w:val="20"/>
        </w:rPr>
        <w:t>been loosened by the tightening of adjacent bolts, shall not be considered a reuse. Other</w:t>
      </w:r>
      <w:r>
        <w:rPr>
          <w:rFonts w:eastAsia="TimesNewRomanPS" w:cs="Arial"/>
          <w:szCs w:val="20"/>
        </w:rPr>
        <w:t xml:space="preserve"> </w:t>
      </w:r>
      <w:r w:rsidRPr="002D7D34">
        <w:rPr>
          <w:rFonts w:eastAsia="TimesNewRomanPS" w:cs="Arial"/>
          <w:szCs w:val="20"/>
        </w:rPr>
        <w:t>bolts may be reused only if approved by the Engineer. Threads of plain (uncoated)</w:t>
      </w:r>
      <w:r>
        <w:rPr>
          <w:rFonts w:eastAsia="TimesNewRomanPS" w:cs="Arial"/>
          <w:szCs w:val="20"/>
        </w:rPr>
        <w:t xml:space="preserve"> </w:t>
      </w:r>
      <w:r w:rsidRPr="002D7D34">
        <w:rPr>
          <w:rFonts w:eastAsia="TimesNewRomanPS" w:cs="Arial"/>
          <w:szCs w:val="20"/>
        </w:rPr>
        <w:t>bolts shall be oily to the touch when installed. Galvanized nuts shall be lubricated by</w:t>
      </w:r>
      <w:r>
        <w:rPr>
          <w:rFonts w:eastAsia="TimesNewRomanPS" w:cs="Arial"/>
          <w:szCs w:val="20"/>
        </w:rPr>
        <w:t xml:space="preserve"> </w:t>
      </w:r>
      <w:r w:rsidRPr="002D7D34">
        <w:rPr>
          <w:rFonts w:eastAsia="TimesNewRomanPS" w:cs="Arial"/>
          <w:szCs w:val="20"/>
        </w:rPr>
        <w:t>lubricant containing a visible dye. Threads of weathered or rusted bolts shall be cleaned</w:t>
      </w:r>
      <w:r>
        <w:rPr>
          <w:rFonts w:eastAsia="TimesNewRomanPS" w:cs="Arial"/>
          <w:szCs w:val="20"/>
        </w:rPr>
        <w:t xml:space="preserve"> </w:t>
      </w:r>
      <w:r w:rsidRPr="002D7D34">
        <w:rPr>
          <w:rFonts w:eastAsia="TimesNewRomanPS" w:cs="Arial"/>
          <w:szCs w:val="20"/>
        </w:rPr>
        <w:t xml:space="preserve">of loose rust, scale, and debris and </w:t>
      </w:r>
      <w:proofErr w:type="spellStart"/>
      <w:r w:rsidRPr="002D7D34">
        <w:rPr>
          <w:rFonts w:eastAsia="TimesNewRomanPS" w:cs="Arial"/>
          <w:szCs w:val="20"/>
        </w:rPr>
        <w:t>relubricated</w:t>
      </w:r>
      <w:proofErr w:type="spellEnd"/>
      <w:r w:rsidRPr="002D7D34">
        <w:rPr>
          <w:rFonts w:eastAsia="TimesNewRomanPS" w:cs="Arial"/>
          <w:szCs w:val="20"/>
        </w:rPr>
        <w:t>. Lubricant shall be as recommended by</w:t>
      </w:r>
      <w:r>
        <w:rPr>
          <w:rFonts w:eastAsia="TimesNewRomanPS" w:cs="Arial"/>
          <w:szCs w:val="20"/>
        </w:rPr>
        <w:t xml:space="preserve"> </w:t>
      </w:r>
      <w:r w:rsidRPr="002D7D34">
        <w:rPr>
          <w:rFonts w:eastAsia="TimesNewRomanPS" w:cs="Arial"/>
          <w:szCs w:val="20"/>
        </w:rPr>
        <w:t>the fastener manufacturer.</w:t>
      </w:r>
    </w:p>
    <w:p w14:paraId="58FD92D2" w14:textId="192D62EB" w:rsidR="004C2F83" w:rsidRDefault="004C2F83" w:rsidP="004C2F83">
      <w:pPr>
        <w:autoSpaceDE w:val="0"/>
        <w:autoSpaceDN w:val="0"/>
        <w:adjustRightInd w:val="0"/>
        <w:spacing w:line="240" w:lineRule="auto"/>
        <w:ind w:left="360"/>
        <w:jc w:val="both"/>
        <w:rPr>
          <w:rFonts w:cs="Arial"/>
          <w:bCs/>
          <w:szCs w:val="20"/>
        </w:rPr>
      </w:pPr>
      <w:r>
        <w:rPr>
          <w:rFonts w:cs="Arial"/>
          <w:b/>
          <w:bCs/>
          <w:szCs w:val="20"/>
        </w:rPr>
        <w:t>Section 407.06(c</w:t>
      </w:r>
      <w:proofErr w:type="gramStart"/>
      <w:r>
        <w:rPr>
          <w:rFonts w:cs="Arial"/>
          <w:b/>
          <w:bCs/>
          <w:szCs w:val="20"/>
        </w:rPr>
        <w:t>)3</w:t>
      </w:r>
      <w:proofErr w:type="gramEnd"/>
      <w:r>
        <w:rPr>
          <w:rFonts w:cs="Arial"/>
          <w:b/>
          <w:bCs/>
          <w:szCs w:val="20"/>
        </w:rPr>
        <w:t xml:space="preserve"> – Installation</w:t>
      </w:r>
      <w:r>
        <w:rPr>
          <w:rFonts w:cs="Arial"/>
          <w:bCs/>
          <w:szCs w:val="20"/>
        </w:rPr>
        <w:t xml:space="preserve"> is amended by replacing the second paragraph with the following:</w:t>
      </w:r>
    </w:p>
    <w:p w14:paraId="7D3893FB" w14:textId="0B8E24DE" w:rsidR="004C2F83" w:rsidRDefault="004C2F83" w:rsidP="004C2F83">
      <w:pPr>
        <w:autoSpaceDE w:val="0"/>
        <w:autoSpaceDN w:val="0"/>
        <w:adjustRightInd w:val="0"/>
        <w:spacing w:line="240" w:lineRule="auto"/>
        <w:ind w:left="720"/>
        <w:jc w:val="both"/>
        <w:rPr>
          <w:rFonts w:eastAsia="TimesNewRomanPS" w:cs="Arial"/>
          <w:szCs w:val="20"/>
        </w:rPr>
      </w:pPr>
      <w:r w:rsidRPr="002D7D34">
        <w:rPr>
          <w:rFonts w:eastAsia="TimesNewRomanPS" w:cs="Arial"/>
          <w:szCs w:val="20"/>
        </w:rPr>
        <w:t xml:space="preserve">When bolts fabricated in accordance with ASTM </w:t>
      </w:r>
      <w:r>
        <w:rPr>
          <w:rFonts w:eastAsia="TimesNewRomanPS" w:cs="Arial"/>
          <w:szCs w:val="20"/>
        </w:rPr>
        <w:t xml:space="preserve">F3125, Grade </w:t>
      </w:r>
      <w:r w:rsidRPr="002D7D34">
        <w:rPr>
          <w:rFonts w:eastAsia="TimesNewRomanPS" w:cs="Arial"/>
          <w:szCs w:val="20"/>
        </w:rPr>
        <w:t>A490 are used with steel having yield</w:t>
      </w:r>
      <w:r>
        <w:rPr>
          <w:rFonts w:eastAsia="TimesNewRomanPS" w:cs="Arial"/>
          <w:szCs w:val="20"/>
        </w:rPr>
        <w:t xml:space="preserve"> </w:t>
      </w:r>
      <w:r w:rsidRPr="00420B40">
        <w:rPr>
          <w:rFonts w:eastAsia="TimesNewRomanPS" w:cs="Arial"/>
          <w:szCs w:val="20"/>
        </w:rPr>
        <w:t>points less than 40 kips per square inch, hardened washers shall be installed under the nut</w:t>
      </w:r>
      <w:r>
        <w:rPr>
          <w:rFonts w:eastAsia="TimesNewRomanPS" w:cs="Arial"/>
          <w:szCs w:val="20"/>
        </w:rPr>
        <w:t xml:space="preserve"> </w:t>
      </w:r>
      <w:r w:rsidRPr="00420B40">
        <w:rPr>
          <w:rFonts w:eastAsia="TimesNewRomanPS" w:cs="Arial"/>
          <w:szCs w:val="20"/>
        </w:rPr>
        <w:t>and bolt head.</w:t>
      </w:r>
    </w:p>
    <w:p w14:paraId="6728FF29" w14:textId="60DBEF2B" w:rsidR="004C2F83" w:rsidRDefault="004C2F83" w:rsidP="004C2F83">
      <w:pPr>
        <w:autoSpaceDE w:val="0"/>
        <w:autoSpaceDN w:val="0"/>
        <w:adjustRightInd w:val="0"/>
        <w:spacing w:line="240" w:lineRule="auto"/>
        <w:ind w:left="360"/>
        <w:jc w:val="both"/>
        <w:rPr>
          <w:rFonts w:cs="Arial"/>
          <w:bCs/>
          <w:szCs w:val="20"/>
        </w:rPr>
      </w:pPr>
      <w:r>
        <w:rPr>
          <w:rFonts w:cs="Arial"/>
          <w:b/>
          <w:bCs/>
          <w:szCs w:val="20"/>
        </w:rPr>
        <w:t>Section 407.06(c</w:t>
      </w:r>
      <w:proofErr w:type="gramStart"/>
      <w:r>
        <w:rPr>
          <w:rFonts w:cs="Arial"/>
          <w:b/>
          <w:bCs/>
          <w:szCs w:val="20"/>
        </w:rPr>
        <w:t>)3</w:t>
      </w:r>
      <w:proofErr w:type="gramEnd"/>
      <w:r>
        <w:rPr>
          <w:rFonts w:cs="Arial"/>
          <w:b/>
          <w:bCs/>
          <w:szCs w:val="20"/>
        </w:rPr>
        <w:t xml:space="preserve"> – Installation</w:t>
      </w:r>
      <w:r>
        <w:rPr>
          <w:rFonts w:cs="Arial"/>
          <w:bCs/>
          <w:szCs w:val="20"/>
        </w:rPr>
        <w:t xml:space="preserve"> is amended by replacing the eighth paragraph with the following:</w:t>
      </w:r>
    </w:p>
    <w:p w14:paraId="707328B9" w14:textId="3E7A4872" w:rsidR="004C2F83" w:rsidRDefault="004C2F83" w:rsidP="004C2F83">
      <w:pPr>
        <w:autoSpaceDE w:val="0"/>
        <w:autoSpaceDN w:val="0"/>
        <w:adjustRightInd w:val="0"/>
        <w:spacing w:line="240" w:lineRule="auto"/>
        <w:ind w:left="720"/>
        <w:jc w:val="both"/>
        <w:rPr>
          <w:rFonts w:eastAsia="TimesNewRomanPS" w:cs="Arial"/>
          <w:szCs w:val="20"/>
        </w:rPr>
      </w:pPr>
      <w:r w:rsidRPr="00420B40">
        <w:rPr>
          <w:rFonts w:eastAsia="TimesNewRomanPS" w:cs="Arial"/>
          <w:szCs w:val="20"/>
        </w:rPr>
        <w:t>The required minimum bolt tension is equal to 70</w:t>
      </w:r>
      <w:r>
        <w:rPr>
          <w:rFonts w:eastAsia="TimesNewRomanPS" w:cs="Arial"/>
          <w:szCs w:val="20"/>
        </w:rPr>
        <w:t>%</w:t>
      </w:r>
      <w:r w:rsidRPr="00420B40">
        <w:rPr>
          <w:rFonts w:eastAsia="TimesNewRomanPS" w:cs="Arial"/>
          <w:szCs w:val="20"/>
        </w:rPr>
        <w:t xml:space="preserve"> of specified minimum tensile</w:t>
      </w:r>
      <w:r>
        <w:rPr>
          <w:rFonts w:eastAsia="TimesNewRomanPS" w:cs="Arial"/>
          <w:szCs w:val="20"/>
        </w:rPr>
        <w:t xml:space="preserve"> </w:t>
      </w:r>
      <w:r w:rsidRPr="00420B40">
        <w:rPr>
          <w:rFonts w:eastAsia="TimesNewRomanPS" w:cs="Arial"/>
          <w:szCs w:val="20"/>
        </w:rPr>
        <w:t xml:space="preserve">strengths of bolts rounded to the nearest kip as specified in ASTM </w:t>
      </w:r>
      <w:r>
        <w:rPr>
          <w:rFonts w:eastAsia="TimesNewRomanPS" w:cs="Arial"/>
          <w:szCs w:val="20"/>
        </w:rPr>
        <w:t xml:space="preserve">F3125 for Grades </w:t>
      </w:r>
      <w:r w:rsidRPr="00420B40">
        <w:rPr>
          <w:rFonts w:eastAsia="TimesNewRomanPS" w:cs="Arial"/>
          <w:szCs w:val="20"/>
        </w:rPr>
        <w:t>A325 and A490.</w:t>
      </w:r>
      <w:r>
        <w:rPr>
          <w:rFonts w:eastAsia="TimesNewRomanPS" w:cs="Arial"/>
          <w:szCs w:val="20"/>
        </w:rPr>
        <w:t xml:space="preserve"> </w:t>
      </w:r>
      <w:r w:rsidRPr="00420B40">
        <w:rPr>
          <w:rFonts w:cs="Arial"/>
          <w:i/>
          <w:iCs/>
          <w:szCs w:val="20"/>
        </w:rPr>
        <w:t xml:space="preserve">Snug tight </w:t>
      </w:r>
      <w:r w:rsidRPr="00420B40">
        <w:rPr>
          <w:rFonts w:eastAsia="TimesNewRomanPS" w:cs="Arial"/>
          <w:szCs w:val="20"/>
        </w:rPr>
        <w:t>is defined as the tightness attained when a power wrench begins to impact</w:t>
      </w:r>
      <w:r>
        <w:rPr>
          <w:rFonts w:eastAsia="TimesNewRomanPS" w:cs="Arial"/>
          <w:szCs w:val="20"/>
        </w:rPr>
        <w:t xml:space="preserve"> </w:t>
      </w:r>
      <w:r w:rsidRPr="00420B40">
        <w:rPr>
          <w:rFonts w:eastAsia="TimesNewRomanPS" w:cs="Arial"/>
          <w:szCs w:val="20"/>
        </w:rPr>
        <w:t>solidly or when the bolts are firmly hand tightened with a spud wrench such that the complete</w:t>
      </w:r>
      <w:r>
        <w:rPr>
          <w:rFonts w:eastAsia="TimesNewRomanPS" w:cs="Arial"/>
          <w:szCs w:val="20"/>
        </w:rPr>
        <w:t xml:space="preserve"> </w:t>
      </w:r>
      <w:r w:rsidRPr="00420B40">
        <w:rPr>
          <w:rFonts w:eastAsia="TimesNewRomanPS" w:cs="Arial"/>
          <w:szCs w:val="20"/>
        </w:rPr>
        <w:t>area of the connecting surfaces are brought into firm contact with each other. Snug</w:t>
      </w:r>
      <w:r>
        <w:rPr>
          <w:rFonts w:eastAsia="TimesNewRomanPS" w:cs="Arial"/>
          <w:szCs w:val="20"/>
        </w:rPr>
        <w:t xml:space="preserve"> </w:t>
      </w:r>
      <w:r w:rsidRPr="00420B40">
        <w:rPr>
          <w:rFonts w:eastAsia="TimesNewRomanPS" w:cs="Arial"/>
          <w:szCs w:val="20"/>
        </w:rPr>
        <w:t>tightening shall progress systematically from the most rigid part of the connection to the</w:t>
      </w:r>
      <w:r>
        <w:rPr>
          <w:rFonts w:eastAsia="TimesNewRomanPS" w:cs="Arial"/>
          <w:szCs w:val="20"/>
        </w:rPr>
        <w:t xml:space="preserve"> </w:t>
      </w:r>
      <w:r w:rsidRPr="00420B40">
        <w:rPr>
          <w:rFonts w:eastAsia="TimesNewRomanPS" w:cs="Arial"/>
          <w:szCs w:val="20"/>
        </w:rPr>
        <w:t>free edges, and then the bolts of the connection shall be retightened in a similar systematic</w:t>
      </w:r>
      <w:r>
        <w:rPr>
          <w:rFonts w:eastAsia="TimesNewRomanPS" w:cs="Arial"/>
          <w:szCs w:val="20"/>
        </w:rPr>
        <w:t xml:space="preserve"> </w:t>
      </w:r>
      <w:r w:rsidRPr="00420B40">
        <w:rPr>
          <w:rFonts w:eastAsia="TimesNewRomanPS" w:cs="Arial"/>
          <w:szCs w:val="20"/>
        </w:rPr>
        <w:t>manner as necessary until all bolts are simultaneously snug tight and the connection is</w:t>
      </w:r>
      <w:r>
        <w:rPr>
          <w:rFonts w:eastAsia="TimesNewRomanPS" w:cs="Arial"/>
          <w:szCs w:val="20"/>
        </w:rPr>
        <w:t xml:space="preserve"> </w:t>
      </w:r>
      <w:r w:rsidRPr="00420B40">
        <w:rPr>
          <w:rFonts w:eastAsia="TimesNewRomanPS" w:cs="Arial"/>
          <w:szCs w:val="20"/>
        </w:rPr>
        <w:t>fully compacted.</w:t>
      </w:r>
    </w:p>
    <w:p w14:paraId="2AB5D99C" w14:textId="65F72D26" w:rsidR="004C2F83" w:rsidRDefault="004C2F83" w:rsidP="004C2F83">
      <w:pPr>
        <w:autoSpaceDE w:val="0"/>
        <w:autoSpaceDN w:val="0"/>
        <w:adjustRightInd w:val="0"/>
        <w:spacing w:line="240" w:lineRule="auto"/>
        <w:ind w:left="360"/>
        <w:jc w:val="both"/>
        <w:rPr>
          <w:rFonts w:eastAsia="TimesNewRomanPS" w:cs="Arial"/>
          <w:szCs w:val="20"/>
        </w:rPr>
      </w:pPr>
      <w:r>
        <w:rPr>
          <w:rFonts w:eastAsia="TimesNewRomanPS" w:cs="Arial"/>
          <w:b/>
          <w:szCs w:val="20"/>
        </w:rPr>
        <w:t>Section 407.06(c</w:t>
      </w:r>
      <w:proofErr w:type="gramStart"/>
      <w:r>
        <w:rPr>
          <w:rFonts w:eastAsia="TimesNewRomanPS" w:cs="Arial"/>
          <w:b/>
          <w:szCs w:val="20"/>
        </w:rPr>
        <w:t>)3b</w:t>
      </w:r>
      <w:proofErr w:type="gramEnd"/>
      <w:r>
        <w:rPr>
          <w:rFonts w:eastAsia="TimesNewRomanPS" w:cs="Arial"/>
          <w:b/>
          <w:szCs w:val="20"/>
        </w:rPr>
        <w:t xml:space="preserve"> – Direct Tension Indicators (DTI)</w:t>
      </w:r>
      <w:r>
        <w:rPr>
          <w:rFonts w:eastAsia="TimesNewRomanPS" w:cs="Arial"/>
          <w:szCs w:val="20"/>
        </w:rPr>
        <w:t xml:space="preserve"> is amended by replacing the first paragraph with the following:</w:t>
      </w:r>
    </w:p>
    <w:p w14:paraId="568BF4FA" w14:textId="4019450C" w:rsidR="004C2F83" w:rsidRDefault="004C2F83" w:rsidP="004C2F83">
      <w:pPr>
        <w:autoSpaceDE w:val="0"/>
        <w:autoSpaceDN w:val="0"/>
        <w:adjustRightInd w:val="0"/>
        <w:spacing w:line="240" w:lineRule="auto"/>
        <w:ind w:left="720"/>
        <w:jc w:val="both"/>
        <w:rPr>
          <w:rFonts w:eastAsia="TimesNewRomanPS" w:cs="Arial"/>
          <w:szCs w:val="20"/>
        </w:rPr>
      </w:pPr>
      <w:r w:rsidRPr="00420B40">
        <w:rPr>
          <w:rFonts w:cs="Arial"/>
          <w:b/>
          <w:bCs/>
          <w:szCs w:val="20"/>
        </w:rPr>
        <w:t xml:space="preserve">Direct Tension Indicators (DTI): </w:t>
      </w:r>
      <w:r w:rsidRPr="00420B40">
        <w:rPr>
          <w:rFonts w:eastAsia="TimesNewRomanPS" w:cs="Arial"/>
          <w:szCs w:val="20"/>
        </w:rPr>
        <w:t>Direct tension indicator washers shall be used</w:t>
      </w:r>
      <w:r>
        <w:rPr>
          <w:rFonts w:eastAsia="TimesNewRomanPS" w:cs="Arial"/>
          <w:szCs w:val="20"/>
        </w:rPr>
        <w:t xml:space="preserve"> </w:t>
      </w:r>
      <w:r w:rsidRPr="002D7D34">
        <w:rPr>
          <w:rFonts w:eastAsia="TimesNewRomanPS" w:cs="Arial"/>
          <w:szCs w:val="20"/>
        </w:rPr>
        <w:t>for all high strength bolts, and installation shall be in accordance with Section</w:t>
      </w:r>
      <w:r>
        <w:rPr>
          <w:rFonts w:eastAsia="TimesNewRomanPS" w:cs="Arial"/>
          <w:szCs w:val="20"/>
        </w:rPr>
        <w:t xml:space="preserve"> </w:t>
      </w:r>
      <w:r w:rsidRPr="002D7D34">
        <w:rPr>
          <w:rFonts w:eastAsia="TimesNewRomanPS" w:cs="Arial"/>
          <w:szCs w:val="20"/>
        </w:rPr>
        <w:t>407.06(c</w:t>
      </w:r>
      <w:proofErr w:type="gramStart"/>
      <w:r w:rsidRPr="002D7D34">
        <w:rPr>
          <w:rFonts w:eastAsia="TimesNewRomanPS" w:cs="Arial"/>
          <w:szCs w:val="20"/>
        </w:rPr>
        <w:t>)3</w:t>
      </w:r>
      <w:proofErr w:type="gramEnd"/>
      <w:r w:rsidRPr="002D7D34">
        <w:rPr>
          <w:rFonts w:eastAsia="TimesNewRomanPS" w:cs="Arial"/>
          <w:szCs w:val="20"/>
        </w:rPr>
        <w:t xml:space="preserve">; however, the </w:t>
      </w:r>
      <w:r w:rsidRPr="002D7D34">
        <w:rPr>
          <w:rFonts w:eastAsia="TimesNewRomanPS" w:cs="Arial"/>
          <w:szCs w:val="20"/>
        </w:rPr>
        <w:lastRenderedPageBreak/>
        <w:t>indicator washer shall not be considered a substitute for</w:t>
      </w:r>
      <w:r>
        <w:rPr>
          <w:rFonts w:eastAsia="TimesNewRomanPS" w:cs="Arial"/>
          <w:szCs w:val="20"/>
        </w:rPr>
        <w:t xml:space="preserve"> </w:t>
      </w:r>
      <w:r w:rsidRPr="002D7D34">
        <w:rPr>
          <w:rFonts w:eastAsia="TimesNewRomanPS" w:cs="Arial"/>
          <w:szCs w:val="20"/>
        </w:rPr>
        <w:t>the required hardened washer under the turned element. The indicator washer may</w:t>
      </w:r>
      <w:r>
        <w:rPr>
          <w:rFonts w:eastAsia="TimesNewRomanPS" w:cs="Arial"/>
          <w:szCs w:val="20"/>
        </w:rPr>
        <w:t xml:space="preserve"> </w:t>
      </w:r>
      <w:r w:rsidRPr="002D7D34">
        <w:rPr>
          <w:rFonts w:eastAsia="TimesNewRomanPS" w:cs="Arial"/>
          <w:szCs w:val="20"/>
        </w:rPr>
        <w:t>be considered a substitute for the hardened washer required under the unturned element</w:t>
      </w:r>
      <w:r>
        <w:rPr>
          <w:rFonts w:eastAsia="TimesNewRomanPS" w:cs="Arial"/>
          <w:szCs w:val="20"/>
        </w:rPr>
        <w:t xml:space="preserve"> </w:t>
      </w:r>
      <w:r w:rsidRPr="002D7D34">
        <w:rPr>
          <w:rFonts w:eastAsia="TimesNewRomanPS" w:cs="Arial"/>
          <w:szCs w:val="20"/>
        </w:rPr>
        <w:t xml:space="preserve">when bolts conforming to ASTM </w:t>
      </w:r>
      <w:r>
        <w:rPr>
          <w:rFonts w:eastAsia="TimesNewRomanPS" w:cs="Arial"/>
          <w:szCs w:val="20"/>
        </w:rPr>
        <w:t xml:space="preserve">F3125, Grade </w:t>
      </w:r>
      <w:r w:rsidRPr="002D7D34">
        <w:rPr>
          <w:rFonts w:eastAsia="TimesNewRomanPS" w:cs="Arial"/>
          <w:szCs w:val="20"/>
        </w:rPr>
        <w:t>A490 are used with steel conforming to</w:t>
      </w:r>
      <w:r>
        <w:rPr>
          <w:rFonts w:eastAsia="TimesNewRomanPS" w:cs="Arial"/>
          <w:szCs w:val="20"/>
        </w:rPr>
        <w:t xml:space="preserve"> </w:t>
      </w:r>
      <w:r w:rsidRPr="002D7D34">
        <w:rPr>
          <w:rFonts w:eastAsia="TimesNewRomanPS" w:cs="Arial"/>
          <w:szCs w:val="20"/>
        </w:rPr>
        <w:t>ASTM A709, Grade 36. Direct tension-indicator washers shall not be painted or</w:t>
      </w:r>
      <w:r>
        <w:rPr>
          <w:rFonts w:eastAsia="TimesNewRomanPS" w:cs="Arial"/>
          <w:szCs w:val="20"/>
        </w:rPr>
        <w:t xml:space="preserve"> </w:t>
      </w:r>
      <w:r w:rsidRPr="002D7D34">
        <w:rPr>
          <w:rFonts w:eastAsia="TimesNewRomanPS" w:cs="Arial"/>
          <w:szCs w:val="20"/>
        </w:rPr>
        <w:t>coated with any epoxy or similar material prior to installation. The normal installation</w:t>
      </w:r>
      <w:r>
        <w:rPr>
          <w:rFonts w:eastAsia="TimesNewRomanPS" w:cs="Arial"/>
          <w:szCs w:val="20"/>
        </w:rPr>
        <w:t xml:space="preserve"> </w:t>
      </w:r>
      <w:r w:rsidRPr="002D7D34">
        <w:rPr>
          <w:rFonts w:eastAsia="TimesNewRomanPS" w:cs="Arial"/>
          <w:szCs w:val="20"/>
        </w:rPr>
        <w:t>shall consist of the load indicator washer being placed under the unturned bolt</w:t>
      </w:r>
      <w:r>
        <w:rPr>
          <w:rFonts w:eastAsia="TimesNewRomanPS" w:cs="Arial"/>
          <w:szCs w:val="20"/>
        </w:rPr>
        <w:t xml:space="preserve"> </w:t>
      </w:r>
      <w:r w:rsidRPr="002D7D34">
        <w:rPr>
          <w:rFonts w:eastAsia="TimesNewRomanPS" w:cs="Arial"/>
          <w:szCs w:val="20"/>
        </w:rPr>
        <w:t>head or unturned nut. However, if conditions require installation under the turned</w:t>
      </w:r>
      <w:r>
        <w:rPr>
          <w:rFonts w:eastAsia="TimesNewRomanPS" w:cs="Arial"/>
          <w:szCs w:val="20"/>
        </w:rPr>
        <w:t xml:space="preserve"> </w:t>
      </w:r>
      <w:r w:rsidRPr="002D7D34">
        <w:rPr>
          <w:rFonts w:eastAsia="TimesNewRomanPS" w:cs="Arial"/>
          <w:szCs w:val="20"/>
        </w:rPr>
        <w:t>bolt portion, a hardened flat washer or nut face washer shall be fitted against the</w:t>
      </w:r>
      <w:r>
        <w:rPr>
          <w:rFonts w:eastAsia="TimesNewRomanPS" w:cs="Arial"/>
          <w:szCs w:val="20"/>
        </w:rPr>
        <w:t xml:space="preserve"> </w:t>
      </w:r>
      <w:r w:rsidRPr="002D7D34">
        <w:rPr>
          <w:rFonts w:eastAsia="TimesNewRomanPS" w:cs="Arial"/>
          <w:szCs w:val="20"/>
        </w:rPr>
        <w:t>tension-indicating protrusions. Tension-indicating washers shall not be substituted</w:t>
      </w:r>
      <w:r>
        <w:rPr>
          <w:rFonts w:eastAsia="TimesNewRomanPS" w:cs="Arial"/>
          <w:szCs w:val="20"/>
        </w:rPr>
        <w:t xml:space="preserve"> </w:t>
      </w:r>
      <w:r w:rsidRPr="002D7D34">
        <w:rPr>
          <w:rFonts w:eastAsia="TimesNewRomanPS" w:cs="Arial"/>
          <w:szCs w:val="20"/>
        </w:rPr>
        <w:t>for the hardened washers required with short-slotted or oversized holes but may be</w:t>
      </w:r>
      <w:r>
        <w:rPr>
          <w:rFonts w:eastAsia="TimesNewRomanPS" w:cs="Arial"/>
          <w:szCs w:val="20"/>
        </w:rPr>
        <w:t xml:space="preserve"> </w:t>
      </w:r>
      <w:r w:rsidRPr="002D7D34">
        <w:rPr>
          <w:rFonts w:eastAsia="TimesNewRomanPS" w:cs="Arial"/>
          <w:szCs w:val="20"/>
        </w:rPr>
        <w:t>used in conjunction with them.</w:t>
      </w:r>
    </w:p>
    <w:p w14:paraId="247AB780" w14:textId="4EF85E53" w:rsidR="004C2F83" w:rsidRDefault="004C2F83" w:rsidP="004C2F83">
      <w:pPr>
        <w:autoSpaceDE w:val="0"/>
        <w:autoSpaceDN w:val="0"/>
        <w:adjustRightInd w:val="0"/>
        <w:spacing w:line="240" w:lineRule="auto"/>
        <w:ind w:left="360"/>
        <w:jc w:val="both"/>
        <w:rPr>
          <w:rFonts w:cs="Arial"/>
          <w:bCs/>
          <w:szCs w:val="20"/>
        </w:rPr>
      </w:pPr>
      <w:r>
        <w:rPr>
          <w:rFonts w:cs="Arial"/>
          <w:b/>
          <w:bCs/>
          <w:szCs w:val="20"/>
        </w:rPr>
        <w:t>Table IV-3 – Bolt Tension</w:t>
      </w:r>
      <w:r>
        <w:rPr>
          <w:rFonts w:cs="Arial"/>
          <w:bCs/>
          <w:szCs w:val="20"/>
        </w:rPr>
        <w:t xml:space="preserve"> is replaced with the following:</w:t>
      </w:r>
    </w:p>
    <w:tbl>
      <w:tblPr>
        <w:tblStyle w:val="TableGrid"/>
        <w:tblW w:w="0" w:type="auto"/>
        <w:tblInd w:w="108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8"/>
        <w:gridCol w:w="1980"/>
        <w:gridCol w:w="1980"/>
      </w:tblGrid>
      <w:tr w:rsidR="004C2F83" w14:paraId="7961A6D1" w14:textId="77777777" w:rsidTr="004C2F83">
        <w:tc>
          <w:tcPr>
            <w:tcW w:w="5238" w:type="dxa"/>
            <w:gridSpan w:val="3"/>
            <w:tcBorders>
              <w:bottom w:val="single" w:sz="4" w:space="0" w:color="auto"/>
            </w:tcBorders>
          </w:tcPr>
          <w:p w14:paraId="24050113" w14:textId="77777777" w:rsidR="004C2F83" w:rsidRPr="00420B40" w:rsidRDefault="004C2F83" w:rsidP="009B1CCD">
            <w:pPr>
              <w:autoSpaceDE w:val="0"/>
              <w:autoSpaceDN w:val="0"/>
              <w:adjustRightInd w:val="0"/>
              <w:jc w:val="center"/>
              <w:rPr>
                <w:rFonts w:cs="Arial"/>
                <w:b/>
                <w:bCs/>
                <w:szCs w:val="20"/>
              </w:rPr>
            </w:pPr>
            <w:r w:rsidRPr="00420B40">
              <w:rPr>
                <w:rFonts w:cs="Arial"/>
                <w:b/>
                <w:bCs/>
                <w:szCs w:val="20"/>
              </w:rPr>
              <w:t>TABLE IV-3</w:t>
            </w:r>
          </w:p>
          <w:p w14:paraId="6F06F7E9" w14:textId="77777777" w:rsidR="004C2F83"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cs="Arial"/>
                <w:b/>
                <w:bCs/>
                <w:szCs w:val="20"/>
              </w:rPr>
              <w:t>Bolt Tension</w:t>
            </w:r>
          </w:p>
        </w:tc>
      </w:tr>
      <w:tr w:rsidR="004C2F83" w14:paraId="0764F359" w14:textId="77777777" w:rsidTr="004C2F83">
        <w:tc>
          <w:tcPr>
            <w:tcW w:w="1278" w:type="dxa"/>
            <w:vMerge w:val="restart"/>
            <w:tcBorders>
              <w:top w:val="single" w:sz="4" w:space="0" w:color="auto"/>
            </w:tcBorders>
            <w:vAlign w:val="bottom"/>
          </w:tcPr>
          <w:p w14:paraId="3249A5D3" w14:textId="77777777" w:rsidR="004C2F83" w:rsidRDefault="004C2F83" w:rsidP="009B1CCD">
            <w:pPr>
              <w:pStyle w:val="ListParagraph"/>
              <w:autoSpaceDE w:val="0"/>
              <w:autoSpaceDN w:val="0"/>
              <w:adjustRightInd w:val="0"/>
              <w:ind w:left="0"/>
              <w:jc w:val="center"/>
              <w:rPr>
                <w:rFonts w:eastAsia="TimesNewRomanPS" w:cs="Arial"/>
                <w:szCs w:val="20"/>
              </w:rPr>
            </w:pPr>
            <w:r w:rsidRPr="00420B40">
              <w:rPr>
                <w:rFonts w:cs="Arial"/>
                <w:b/>
                <w:bCs/>
                <w:szCs w:val="20"/>
              </w:rPr>
              <w:t>Bolt Size</w:t>
            </w:r>
          </w:p>
        </w:tc>
        <w:tc>
          <w:tcPr>
            <w:tcW w:w="3960" w:type="dxa"/>
            <w:gridSpan w:val="2"/>
            <w:tcBorders>
              <w:top w:val="single" w:sz="4" w:space="0" w:color="auto"/>
              <w:bottom w:val="single" w:sz="4" w:space="0" w:color="auto"/>
            </w:tcBorders>
          </w:tcPr>
          <w:p w14:paraId="4E6B59E8" w14:textId="77777777" w:rsidR="004C2F83"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cs="Arial"/>
                <w:b/>
                <w:bCs/>
                <w:szCs w:val="20"/>
              </w:rPr>
              <w:t>Required Min. Bolt Tension (lb.)</w:t>
            </w:r>
          </w:p>
        </w:tc>
      </w:tr>
      <w:tr w:rsidR="004C2F83" w14:paraId="36D2CA30" w14:textId="77777777" w:rsidTr="004C2F83">
        <w:tc>
          <w:tcPr>
            <w:tcW w:w="1278" w:type="dxa"/>
            <w:vMerge/>
            <w:tcBorders>
              <w:bottom w:val="single" w:sz="4" w:space="0" w:color="auto"/>
            </w:tcBorders>
          </w:tcPr>
          <w:p w14:paraId="46D85D8C" w14:textId="77777777" w:rsidR="004C2F83" w:rsidRDefault="004C2F83" w:rsidP="009B1CCD">
            <w:pPr>
              <w:pStyle w:val="ListParagraph"/>
              <w:autoSpaceDE w:val="0"/>
              <w:autoSpaceDN w:val="0"/>
              <w:adjustRightInd w:val="0"/>
              <w:ind w:left="0"/>
              <w:contextualSpacing w:val="0"/>
              <w:jc w:val="center"/>
              <w:rPr>
                <w:rFonts w:eastAsia="TimesNewRomanPS" w:cs="Arial"/>
                <w:szCs w:val="20"/>
              </w:rPr>
            </w:pPr>
          </w:p>
        </w:tc>
        <w:tc>
          <w:tcPr>
            <w:tcW w:w="1980" w:type="dxa"/>
            <w:tcBorders>
              <w:top w:val="single" w:sz="4" w:space="0" w:color="auto"/>
              <w:bottom w:val="single" w:sz="4" w:space="0" w:color="auto"/>
            </w:tcBorders>
          </w:tcPr>
          <w:p w14:paraId="758990E2" w14:textId="71EBBDAE" w:rsidR="004C2F83" w:rsidRDefault="004C2F83" w:rsidP="004C2F83">
            <w:pPr>
              <w:pStyle w:val="ListParagraph"/>
              <w:autoSpaceDE w:val="0"/>
              <w:autoSpaceDN w:val="0"/>
              <w:adjustRightInd w:val="0"/>
              <w:ind w:left="0"/>
              <w:contextualSpacing w:val="0"/>
              <w:jc w:val="center"/>
              <w:rPr>
                <w:rFonts w:eastAsia="TimesNewRomanPS" w:cs="Arial"/>
                <w:szCs w:val="20"/>
              </w:rPr>
            </w:pPr>
            <w:r>
              <w:rPr>
                <w:rFonts w:cs="Arial"/>
                <w:b/>
                <w:bCs/>
                <w:szCs w:val="20"/>
              </w:rPr>
              <w:t>Grade</w:t>
            </w:r>
            <w:r w:rsidRPr="00420B40">
              <w:rPr>
                <w:rFonts w:cs="Arial"/>
                <w:b/>
                <w:bCs/>
                <w:szCs w:val="20"/>
              </w:rPr>
              <w:t xml:space="preserve"> A325 Bolts</w:t>
            </w:r>
          </w:p>
        </w:tc>
        <w:tc>
          <w:tcPr>
            <w:tcW w:w="1980" w:type="dxa"/>
            <w:tcBorders>
              <w:top w:val="single" w:sz="4" w:space="0" w:color="auto"/>
              <w:bottom w:val="single" w:sz="4" w:space="0" w:color="auto"/>
            </w:tcBorders>
          </w:tcPr>
          <w:p w14:paraId="398823D1" w14:textId="45567988" w:rsidR="004C2F83" w:rsidRDefault="004C2F83" w:rsidP="004C2F83">
            <w:pPr>
              <w:pStyle w:val="ListParagraph"/>
              <w:autoSpaceDE w:val="0"/>
              <w:autoSpaceDN w:val="0"/>
              <w:adjustRightInd w:val="0"/>
              <w:ind w:left="0"/>
              <w:contextualSpacing w:val="0"/>
              <w:jc w:val="center"/>
              <w:rPr>
                <w:rFonts w:eastAsia="TimesNewRomanPS" w:cs="Arial"/>
                <w:szCs w:val="20"/>
              </w:rPr>
            </w:pPr>
            <w:r>
              <w:rPr>
                <w:rFonts w:cs="Arial"/>
                <w:b/>
                <w:bCs/>
                <w:szCs w:val="20"/>
              </w:rPr>
              <w:t>Grade</w:t>
            </w:r>
            <w:r w:rsidRPr="00420B40">
              <w:rPr>
                <w:rFonts w:cs="Arial"/>
                <w:b/>
                <w:bCs/>
                <w:szCs w:val="20"/>
              </w:rPr>
              <w:t xml:space="preserve"> A490 Bolts</w:t>
            </w:r>
          </w:p>
        </w:tc>
      </w:tr>
      <w:tr w:rsidR="004C2F83" w:rsidRPr="00420B40" w14:paraId="58285BAF" w14:textId="77777777" w:rsidTr="004C2F83">
        <w:tc>
          <w:tcPr>
            <w:tcW w:w="1278" w:type="dxa"/>
            <w:tcBorders>
              <w:top w:val="single" w:sz="4" w:space="0" w:color="auto"/>
            </w:tcBorders>
          </w:tcPr>
          <w:p w14:paraId="4FA3754B" w14:textId="77777777" w:rsidR="004C2F83" w:rsidRPr="00420B40" w:rsidRDefault="004C2F83" w:rsidP="009B1CCD">
            <w:pPr>
              <w:pStyle w:val="ListParagraph"/>
              <w:autoSpaceDE w:val="0"/>
              <w:autoSpaceDN w:val="0"/>
              <w:adjustRightInd w:val="0"/>
              <w:ind w:left="0"/>
              <w:contextualSpacing w:val="0"/>
              <w:jc w:val="center"/>
              <w:rPr>
                <w:rFonts w:cs="Arial"/>
                <w:b/>
                <w:bCs/>
                <w:szCs w:val="20"/>
              </w:rPr>
            </w:pPr>
            <w:r w:rsidRPr="00420B40">
              <w:rPr>
                <w:rFonts w:eastAsia="TimesNewRomanPS" w:cs="Arial"/>
                <w:szCs w:val="20"/>
              </w:rPr>
              <w:t>1/2</w:t>
            </w:r>
          </w:p>
        </w:tc>
        <w:tc>
          <w:tcPr>
            <w:tcW w:w="1980" w:type="dxa"/>
            <w:tcBorders>
              <w:top w:val="single" w:sz="4" w:space="0" w:color="auto"/>
            </w:tcBorders>
          </w:tcPr>
          <w:p w14:paraId="4CD7A0A0" w14:textId="77777777" w:rsidR="004C2F83" w:rsidRPr="00420B40" w:rsidRDefault="004C2F83" w:rsidP="009B1CCD">
            <w:pPr>
              <w:pStyle w:val="ListParagraph"/>
              <w:autoSpaceDE w:val="0"/>
              <w:autoSpaceDN w:val="0"/>
              <w:adjustRightInd w:val="0"/>
              <w:ind w:left="0"/>
              <w:contextualSpacing w:val="0"/>
              <w:jc w:val="center"/>
              <w:rPr>
                <w:rFonts w:cs="Arial"/>
                <w:b/>
                <w:bCs/>
                <w:szCs w:val="20"/>
              </w:rPr>
            </w:pPr>
            <w:r w:rsidRPr="00420B40">
              <w:rPr>
                <w:rFonts w:eastAsia="TimesNewRomanPS" w:cs="Arial"/>
                <w:szCs w:val="20"/>
              </w:rPr>
              <w:t>12,000</w:t>
            </w:r>
          </w:p>
        </w:tc>
        <w:tc>
          <w:tcPr>
            <w:tcW w:w="1980" w:type="dxa"/>
            <w:tcBorders>
              <w:top w:val="single" w:sz="4" w:space="0" w:color="auto"/>
            </w:tcBorders>
          </w:tcPr>
          <w:p w14:paraId="073A06ED" w14:textId="77777777" w:rsidR="004C2F83" w:rsidRPr="00420B40" w:rsidRDefault="004C2F83" w:rsidP="009B1CCD">
            <w:pPr>
              <w:pStyle w:val="ListParagraph"/>
              <w:autoSpaceDE w:val="0"/>
              <w:autoSpaceDN w:val="0"/>
              <w:adjustRightInd w:val="0"/>
              <w:ind w:left="0"/>
              <w:contextualSpacing w:val="0"/>
              <w:jc w:val="center"/>
              <w:rPr>
                <w:rFonts w:cs="Arial"/>
                <w:b/>
                <w:bCs/>
                <w:szCs w:val="20"/>
              </w:rPr>
            </w:pPr>
            <w:r w:rsidRPr="00420B40">
              <w:rPr>
                <w:rFonts w:eastAsia="TimesNewRomanPS" w:cs="Arial"/>
                <w:szCs w:val="20"/>
              </w:rPr>
              <w:t>15,000</w:t>
            </w:r>
          </w:p>
        </w:tc>
      </w:tr>
      <w:tr w:rsidR="004C2F83" w:rsidRPr="00420B40" w14:paraId="331E5401" w14:textId="77777777" w:rsidTr="004C2F83">
        <w:tc>
          <w:tcPr>
            <w:tcW w:w="1278" w:type="dxa"/>
          </w:tcPr>
          <w:p w14:paraId="1F521B26"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5/8</w:t>
            </w:r>
          </w:p>
        </w:tc>
        <w:tc>
          <w:tcPr>
            <w:tcW w:w="1980" w:type="dxa"/>
          </w:tcPr>
          <w:p w14:paraId="2BE83ABA"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19,000</w:t>
            </w:r>
          </w:p>
        </w:tc>
        <w:tc>
          <w:tcPr>
            <w:tcW w:w="1980" w:type="dxa"/>
          </w:tcPr>
          <w:p w14:paraId="0721B4B6"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24,000</w:t>
            </w:r>
          </w:p>
        </w:tc>
      </w:tr>
      <w:tr w:rsidR="004C2F83" w:rsidRPr="00420B40" w14:paraId="025B3090" w14:textId="77777777" w:rsidTr="004C2F83">
        <w:tc>
          <w:tcPr>
            <w:tcW w:w="1278" w:type="dxa"/>
          </w:tcPr>
          <w:p w14:paraId="2D897272"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3/4</w:t>
            </w:r>
          </w:p>
        </w:tc>
        <w:tc>
          <w:tcPr>
            <w:tcW w:w="1980" w:type="dxa"/>
          </w:tcPr>
          <w:p w14:paraId="0CF84F37"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28,000</w:t>
            </w:r>
          </w:p>
        </w:tc>
        <w:tc>
          <w:tcPr>
            <w:tcW w:w="1980" w:type="dxa"/>
          </w:tcPr>
          <w:p w14:paraId="2D03B59E"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35,000</w:t>
            </w:r>
          </w:p>
        </w:tc>
      </w:tr>
      <w:tr w:rsidR="004C2F83" w:rsidRPr="00420B40" w14:paraId="79F37331" w14:textId="77777777" w:rsidTr="004C2F83">
        <w:tc>
          <w:tcPr>
            <w:tcW w:w="1278" w:type="dxa"/>
          </w:tcPr>
          <w:p w14:paraId="7F62C6B2"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7/8</w:t>
            </w:r>
          </w:p>
        </w:tc>
        <w:tc>
          <w:tcPr>
            <w:tcW w:w="1980" w:type="dxa"/>
          </w:tcPr>
          <w:p w14:paraId="0B6D9853"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39,000</w:t>
            </w:r>
          </w:p>
        </w:tc>
        <w:tc>
          <w:tcPr>
            <w:tcW w:w="1980" w:type="dxa"/>
          </w:tcPr>
          <w:p w14:paraId="067963B9"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49,000</w:t>
            </w:r>
          </w:p>
        </w:tc>
      </w:tr>
      <w:tr w:rsidR="004C2F83" w:rsidRPr="00420B40" w14:paraId="1CD8A8D8" w14:textId="77777777" w:rsidTr="004C2F83">
        <w:tc>
          <w:tcPr>
            <w:tcW w:w="1278" w:type="dxa"/>
          </w:tcPr>
          <w:p w14:paraId="0B97077B"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1</w:t>
            </w:r>
          </w:p>
        </w:tc>
        <w:tc>
          <w:tcPr>
            <w:tcW w:w="1980" w:type="dxa"/>
          </w:tcPr>
          <w:p w14:paraId="3C06A3B8"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51,000</w:t>
            </w:r>
          </w:p>
        </w:tc>
        <w:tc>
          <w:tcPr>
            <w:tcW w:w="1980" w:type="dxa"/>
          </w:tcPr>
          <w:p w14:paraId="65C39FDC"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64,000</w:t>
            </w:r>
          </w:p>
        </w:tc>
      </w:tr>
      <w:tr w:rsidR="004C2F83" w:rsidRPr="00420B40" w14:paraId="0341ADCB" w14:textId="77777777" w:rsidTr="004C2F83">
        <w:tc>
          <w:tcPr>
            <w:tcW w:w="1278" w:type="dxa"/>
          </w:tcPr>
          <w:p w14:paraId="3ED22BDA"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1 1/8</w:t>
            </w:r>
          </w:p>
        </w:tc>
        <w:tc>
          <w:tcPr>
            <w:tcW w:w="1980" w:type="dxa"/>
          </w:tcPr>
          <w:p w14:paraId="1FE92BAE"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56,000</w:t>
            </w:r>
          </w:p>
        </w:tc>
        <w:tc>
          <w:tcPr>
            <w:tcW w:w="1980" w:type="dxa"/>
          </w:tcPr>
          <w:p w14:paraId="4F3D71C0"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80,000</w:t>
            </w:r>
          </w:p>
        </w:tc>
      </w:tr>
      <w:tr w:rsidR="004C2F83" w:rsidRPr="00420B40" w14:paraId="2942893E" w14:textId="77777777" w:rsidTr="004C2F83">
        <w:tc>
          <w:tcPr>
            <w:tcW w:w="1278" w:type="dxa"/>
          </w:tcPr>
          <w:p w14:paraId="09B4EC76"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1 1/4</w:t>
            </w:r>
          </w:p>
        </w:tc>
        <w:tc>
          <w:tcPr>
            <w:tcW w:w="1980" w:type="dxa"/>
          </w:tcPr>
          <w:p w14:paraId="7CE028AF"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71,000</w:t>
            </w:r>
          </w:p>
        </w:tc>
        <w:tc>
          <w:tcPr>
            <w:tcW w:w="1980" w:type="dxa"/>
          </w:tcPr>
          <w:p w14:paraId="3E85ACCA"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102,000</w:t>
            </w:r>
          </w:p>
        </w:tc>
      </w:tr>
      <w:tr w:rsidR="004C2F83" w:rsidRPr="00420B40" w14:paraId="4101EE9F" w14:textId="77777777" w:rsidTr="004C2F83">
        <w:tc>
          <w:tcPr>
            <w:tcW w:w="1278" w:type="dxa"/>
          </w:tcPr>
          <w:p w14:paraId="7897CA6A"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1 3/8</w:t>
            </w:r>
          </w:p>
        </w:tc>
        <w:tc>
          <w:tcPr>
            <w:tcW w:w="1980" w:type="dxa"/>
          </w:tcPr>
          <w:p w14:paraId="723D3BDE"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85,000</w:t>
            </w:r>
          </w:p>
        </w:tc>
        <w:tc>
          <w:tcPr>
            <w:tcW w:w="1980" w:type="dxa"/>
          </w:tcPr>
          <w:p w14:paraId="322E9B20"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121,000</w:t>
            </w:r>
          </w:p>
        </w:tc>
      </w:tr>
      <w:tr w:rsidR="004C2F83" w:rsidRPr="00420B40" w14:paraId="69A73D25" w14:textId="77777777" w:rsidTr="004C2F83">
        <w:tc>
          <w:tcPr>
            <w:tcW w:w="1278" w:type="dxa"/>
          </w:tcPr>
          <w:p w14:paraId="022C14FE"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1 1/2</w:t>
            </w:r>
          </w:p>
        </w:tc>
        <w:tc>
          <w:tcPr>
            <w:tcW w:w="1980" w:type="dxa"/>
          </w:tcPr>
          <w:p w14:paraId="702E15D5"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103,000</w:t>
            </w:r>
          </w:p>
        </w:tc>
        <w:tc>
          <w:tcPr>
            <w:tcW w:w="1980" w:type="dxa"/>
          </w:tcPr>
          <w:p w14:paraId="33088A1D"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148,000</w:t>
            </w:r>
          </w:p>
        </w:tc>
      </w:tr>
    </w:tbl>
    <w:p w14:paraId="2947680D" w14:textId="77777777" w:rsidR="004C2F83" w:rsidRPr="004C2F83" w:rsidRDefault="004C2F83" w:rsidP="004C2F83">
      <w:pPr>
        <w:autoSpaceDE w:val="0"/>
        <w:autoSpaceDN w:val="0"/>
        <w:adjustRightInd w:val="0"/>
        <w:spacing w:line="240" w:lineRule="auto"/>
        <w:ind w:left="720"/>
        <w:jc w:val="both"/>
        <w:rPr>
          <w:rFonts w:eastAsia="TimesNewRomanPS" w:cs="Arial"/>
          <w:szCs w:val="20"/>
        </w:rPr>
      </w:pPr>
    </w:p>
    <w:sectPr w:rsidR="004C2F83" w:rsidRPr="004C2F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56D2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26331DF3"/>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2F131FC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2F157B8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50A5076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6F031AA2"/>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4"/>
  </w:num>
  <w:num w:numId="2">
    <w:abstractNumId w:val="5"/>
  </w:num>
  <w:num w:numId="3">
    <w:abstractNumId w:val="2"/>
  </w:num>
  <w:num w:numId="4">
    <w:abstractNumId w:val="0"/>
  </w:num>
  <w:num w:numId="5">
    <w:abstractNumId w:val="1"/>
  </w:num>
  <w:num w:numId="6">
    <w:abstractNumId w:val="7"/>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Formatting/>
  <w:defaultTabStop w:val="36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2B5"/>
    <w:rsid w:val="000006C9"/>
    <w:rsid w:val="000119FB"/>
    <w:rsid w:val="00080238"/>
    <w:rsid w:val="0010704C"/>
    <w:rsid w:val="001B5978"/>
    <w:rsid w:val="002C3456"/>
    <w:rsid w:val="002D7D34"/>
    <w:rsid w:val="00420B40"/>
    <w:rsid w:val="0046147A"/>
    <w:rsid w:val="004A2919"/>
    <w:rsid w:val="004C2F83"/>
    <w:rsid w:val="005D22AA"/>
    <w:rsid w:val="00732C14"/>
    <w:rsid w:val="00743FC4"/>
    <w:rsid w:val="00793497"/>
    <w:rsid w:val="007C0023"/>
    <w:rsid w:val="007F62B5"/>
    <w:rsid w:val="0085188C"/>
    <w:rsid w:val="0085788F"/>
    <w:rsid w:val="0089606A"/>
    <w:rsid w:val="00AF31B8"/>
    <w:rsid w:val="00BB4D03"/>
    <w:rsid w:val="00BC064E"/>
    <w:rsid w:val="00BE5A03"/>
    <w:rsid w:val="00D739AD"/>
    <w:rsid w:val="00E72CCC"/>
    <w:rsid w:val="00F65D28"/>
    <w:rsid w:val="00F9366E"/>
    <w:rsid w:val="00FD32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89A85"/>
  <w15:docId w15:val="{36C96101-61C0-4CCF-AC6B-C5E3FC8F8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6C9"/>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character" w:styleId="PlaceholderText">
    <w:name w:val="Placeholder Text"/>
    <w:basedOn w:val="DefaultParagraphFont"/>
    <w:uiPriority w:val="99"/>
    <w:semiHidden/>
    <w:rsid w:val="00D739AD"/>
    <w:rPr>
      <w:color w:val="808080"/>
    </w:rPr>
  </w:style>
  <w:style w:type="paragraph" w:styleId="BalloonText">
    <w:name w:val="Balloon Text"/>
    <w:basedOn w:val="Normal"/>
    <w:link w:val="BalloonTextChar"/>
    <w:uiPriority w:val="99"/>
    <w:semiHidden/>
    <w:unhideWhenUsed/>
    <w:rsid w:val="00D739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39AD"/>
    <w:rPr>
      <w:rFonts w:ascii="Tahoma" w:hAnsi="Tahoma" w:cs="Tahoma"/>
      <w:sz w:val="16"/>
      <w:szCs w:val="16"/>
    </w:rPr>
  </w:style>
  <w:style w:type="table" w:styleId="TableGrid">
    <w:name w:val="Table Grid"/>
    <w:basedOn w:val="TableNormal"/>
    <w:uiPriority w:val="59"/>
    <w:rsid w:val="00AF3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981170">
      <w:bodyDiv w:val="1"/>
      <w:marLeft w:val="0"/>
      <w:marRight w:val="0"/>
      <w:marTop w:val="0"/>
      <w:marBottom w:val="0"/>
      <w:divBdr>
        <w:top w:val="none" w:sz="0" w:space="0" w:color="auto"/>
        <w:left w:val="none" w:sz="0" w:space="0" w:color="auto"/>
        <w:bottom w:val="none" w:sz="0" w:space="0" w:color="auto"/>
        <w:right w:val="none" w:sz="0" w:space="0" w:color="auto"/>
      </w:divBdr>
    </w:div>
    <w:div w:id="117954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utsidevdot.cov.virginia.gov/P0JQP/2016_Standard_Specifications/SS407-002016-02.docx"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5555-05-04T04:00:00+00:00</Expiration_x0020_Date0>
    <Web_x0020_List xmlns="0da6ca4d-3636-4380-ae91-0121f7d90329">true</Web_x0020_List>
    <Sect xmlns="0da6ca4d-3636-4380-ae91-0121f7d90329">407</Sect>
    <Advertisement xmlns="0da6ca4d-3636-4380-ae91-0121f7d90329" xsi:nil="true"/>
    <Usage_x0020_Guidance xmlns="0da6ca4d-3636-4380-ae91-0121f7d90329">For use on all projects</Usage_x0020_Guidance>
    <Contains_x0020_Fields xmlns="0da6ca4d-3636-4380-ae91-0121f7d90329">No</Contains_x0020_Fields>
    <Specification_x0020_Number xmlns="0da6ca4d-3636-4380-ae91-0121f7d90329">SS407-002016-02</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2019-11-18T05:00:00+00:00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SS</Document_x0020_Type>
    <Replaces xmlns="0da6ca4d-3636-4380-ae91-0121f7d90329">None</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5555-05-04T04:00:00+00:00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IV</Div>
    <Lists_x0020__x0028_Specify_x0020_Other_x0029_ xmlns="0da6ca4d-3636-4380-ae91-0121f7d90329">None</Lists_x0020__x0028_Specify_x0020_Other_x0029_>
    <Choice xmlns="0da6ca4d-3636-4380-ae91-0121f7d90329">false</Choi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679130-2970-4B93-AD48-6479DAF296EB}">
  <ds:schemaRefs>
    <ds:schemaRef ds:uri="http://schemas.microsoft.com/sharepoint/v3/contenttype/forms"/>
  </ds:schemaRefs>
</ds:datastoreItem>
</file>

<file path=customXml/itemProps2.xml><?xml version="1.0" encoding="utf-8"?>
<ds:datastoreItem xmlns:ds="http://schemas.openxmlformats.org/officeDocument/2006/customXml" ds:itemID="{5CCFC56B-822C-4B7D-811B-7EDD9CD5DAAF}">
  <ds:schemaRefs>
    <ds:schemaRef ds:uri="http://purl.org/dc/terms/"/>
    <ds:schemaRef ds:uri="http://schemas.microsoft.com/office/2006/metadata/properties"/>
    <ds:schemaRef ds:uri="http://schemas.microsoft.com/office/2006/documentManagement/types"/>
    <ds:schemaRef ds:uri="http://schemas.microsoft.com/sharepoint/v4"/>
    <ds:schemaRef ds:uri="http://schemas.openxmlformats.org/package/2006/metadata/core-properties"/>
    <ds:schemaRef ds:uri="http://purl.org/dc/elements/1.1/"/>
    <ds:schemaRef ds:uri="http://purl.org/dc/dcmitype/"/>
    <ds:schemaRef ds:uri="http://schemas.microsoft.com/office/infopath/2007/PartnerControls"/>
    <ds:schemaRef ds:uri="0da6ca4d-3636-4380-ae91-0121f7d90329"/>
    <ds:schemaRef ds:uri="http://www.w3.org/XML/1998/namespace"/>
  </ds:schemaRefs>
</ds:datastoreItem>
</file>

<file path=customXml/itemProps3.xml><?xml version="1.0" encoding="utf-8"?>
<ds:datastoreItem xmlns:ds="http://schemas.openxmlformats.org/officeDocument/2006/customXml" ds:itemID="{53D98D7A-1EE6-489A-8DC4-6FAC9664D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SECTION 407 – STEEL AND OTHER METAL STRUCTURES</vt:lpstr>
    </vt:vector>
  </TitlesOfParts>
  <Company>Virginia IT Infrastructure Partnership</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STEEL AND OTHER METAL STRUCTURES</dc:title>
  <dc:creator>douglas.mcavoy</dc:creator>
  <cp:lastModifiedBy>Gayle, David W. (VDOT)</cp:lastModifiedBy>
  <cp:revision>20</cp:revision>
  <dcterms:created xsi:type="dcterms:W3CDTF">2016-07-01T15:43:00Z</dcterms:created>
  <dcterms:modified xsi:type="dcterms:W3CDTF">2020-02-20T12:57:00Z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Specification Number">
    <vt:lpwstr>BK407-002016-00</vt:lpwstr>
  </property>
  <property fmtid="{D5CDD505-2E9C-101B-9397-08002B2CF9AE}" pid="4" name="Order">
    <vt:r8>8600</vt:r8>
  </property>
  <property fmtid="{D5CDD505-2E9C-101B-9397-08002B2CF9AE}" pid="5" name="Availability Date">
    <vt:filetime>2016-07-01T04:00:00Z</vt:filetime>
  </property>
  <property fmtid="{D5CDD505-2E9C-101B-9397-08002B2CF9AE}" pid="6" name="Sect">
    <vt:lpwstr>407</vt:lpwstr>
  </property>
  <property fmtid="{D5CDD505-2E9C-101B-9397-08002B2CF9AE}" pid="7" name="Document Type">
    <vt:lpwstr>Spec Book</vt:lpwstr>
  </property>
  <property fmtid="{D5CDD505-2E9C-101B-9397-08002B2CF9AE}" pid="8" name="Status">
    <vt:lpwstr>Active</vt:lpwstr>
  </property>
  <property fmtid="{D5CDD505-2E9C-101B-9397-08002B2CF9AE}" pid="9" name="Contains Fields">
    <vt:lpwstr>No</vt:lpwstr>
  </property>
  <property fmtid="{D5CDD505-2E9C-101B-9397-08002B2CF9AE}" pid="10" name="Div">
    <vt:lpwstr>IV</vt:lpwstr>
  </property>
  <property fmtid="{D5CDD505-2E9C-101B-9397-08002B2CF9AE}" pid="11" name="WORD Direct">
    <vt:lpwstr>, </vt:lpwstr>
  </property>
  <property fmtid="{D5CDD505-2E9C-101B-9397-08002B2CF9AE}" pid="12" name="PDMS-Specs (1st Loc)">
    <vt:lpwstr>, </vt:lpwstr>
  </property>
  <property fmtid="{D5CDD505-2E9C-101B-9397-08002B2CF9AE}" pid="13" name="PDMS">
    <vt:lpwstr>, </vt:lpwstr>
  </property>
  <property fmtid="{D5CDD505-2E9C-101B-9397-08002B2CF9AE}" pid="14" name="CNSP Database">
    <vt:lpwstr>, </vt:lpwstr>
  </property>
  <property fmtid="{D5CDD505-2E9C-101B-9397-08002B2CF9AE}" pid="15" name="Spec Groups">
    <vt:lpwstr>, </vt:lpwstr>
  </property>
  <property fmtid="{D5CDD505-2E9C-101B-9397-08002B2CF9AE}" pid="16" name="Web Page No.">
    <vt:lpwstr>, </vt:lpwstr>
  </property>
  <property fmtid="{D5CDD505-2E9C-101B-9397-08002B2CF9AE}" pid="17" name="On Check-List">
    <vt:bool>false</vt:bool>
  </property>
  <property fmtid="{D5CDD505-2E9C-101B-9397-08002B2CF9AE}" pid="18" name="Pick List">
    <vt:bool>true</vt:bool>
  </property>
  <property fmtid="{D5CDD505-2E9C-101B-9397-08002B2CF9AE}" pid="19" name="Spec No. (Pick List)">
    <vt:lpwstr>, </vt:lpwstr>
  </property>
  <property fmtid="{D5CDD505-2E9C-101B-9397-08002B2CF9AE}" pid="20" name="_docset_NoMedatataSyncRequired">
    <vt:lpwstr>False</vt:lpwstr>
  </property>
  <property fmtid="{D5CDD505-2E9C-101B-9397-08002B2CF9AE}" pid="21" name="Purpose of Revision">
    <vt:lpwstr>Incorporate changes to FHWA policy concerning ESW Welding</vt:lpwstr>
  </property>
  <property fmtid="{D5CDD505-2E9C-101B-9397-08002B2CF9AE}" pid="22" name="Assigned To0">
    <vt:lpwstr>1631;#McAvoy, Douglas (VDOT)</vt:lpwstr>
  </property>
  <property fmtid="{D5CDD505-2E9C-101B-9397-08002B2CF9AE}" pid="23" name="Requestor">
    <vt:lpwstr>1957;#Zickler, Andrew M., P.E. (VDOT)</vt:lpwstr>
  </property>
  <property fmtid="{D5CDD505-2E9C-101B-9397-08002B2CF9AE}" pid="24" name="Doc Type">
    <vt:lpwstr>Specification</vt:lpwstr>
  </property>
  <property fmtid="{D5CDD505-2E9C-101B-9397-08002B2CF9AE}" pid="25" name="RCP">
    <vt:lpwstr>1803;#Walus, Kendal, P.E. (VDOT)</vt:lpwstr>
  </property>
</Properties>
</file>