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1E23E" w14:textId="53B7CB8C" w:rsidR="00B401B7" w:rsidRPr="00B401B7" w:rsidRDefault="00E453E4" w:rsidP="00B401B7">
      <w:pPr>
        <w:tabs>
          <w:tab w:val="left" w:pos="0"/>
        </w:tabs>
        <w:jc w:val="both"/>
        <w:rPr>
          <w:rFonts w:cs="Arial"/>
          <w:snapToGrid w:val="0"/>
          <w:vanish/>
          <w:color w:val="FF0000"/>
          <w:spacing w:val="-3"/>
        </w:rPr>
      </w:pPr>
      <w:r w:rsidRPr="00B401B7">
        <w:rPr>
          <w:rFonts w:cs="Arial"/>
          <w:b/>
          <w:vanish/>
          <w:color w:val="FF0000"/>
          <w:spacing w:val="-3"/>
        </w:rPr>
        <w:t>GUIDELINES</w:t>
      </w:r>
      <w:r w:rsidR="00B401B7" w:rsidRPr="00B401B7">
        <w:rPr>
          <w:rFonts w:cs="Arial"/>
          <w:snapToGrid w:val="0"/>
          <w:vanish/>
          <w:color w:val="FF0000"/>
          <w:spacing w:val="-3"/>
        </w:rPr>
        <w:t xml:space="preserve"> – </w:t>
      </w:r>
      <w:r w:rsidR="00850C5E" w:rsidRPr="00850C5E">
        <w:rPr>
          <w:rFonts w:cs="Arial"/>
          <w:snapToGrid w:val="0"/>
          <w:vanish/>
          <w:color w:val="FF0000"/>
          <w:spacing w:val="-3"/>
        </w:rPr>
        <w:t>For use on all projects with earthwork.</w:t>
      </w:r>
      <w:r w:rsidR="00B401B7" w:rsidRPr="00B401B7">
        <w:rPr>
          <w:rFonts w:cs="Arial"/>
          <w:snapToGrid w:val="0"/>
          <w:vanish/>
          <w:color w:val="FF0000"/>
          <w:spacing w:val="-3"/>
        </w:rPr>
        <w:t>.</w:t>
      </w:r>
    </w:p>
    <w:p w14:paraId="2901F18F" w14:textId="118F9FF9" w:rsidR="007A3266" w:rsidRPr="00B401B7" w:rsidRDefault="00A05221" w:rsidP="00B401B7">
      <w:pPr>
        <w:tabs>
          <w:tab w:val="right" w:pos="9360"/>
        </w:tabs>
        <w:jc w:val="both"/>
        <w:rPr>
          <w:rFonts w:cs="Arial"/>
        </w:rPr>
      </w:pPr>
      <w:hyperlink r:id="rId11" w:tgtFrame="_top" w:tooltip="EARTHWORK 3-14-19 Guidelines -For use on all projects with earthwork." w:history="1">
        <w:r w:rsidR="007D6005" w:rsidRPr="007D6005">
          <w:rPr>
            <w:rStyle w:val="Hyperlink"/>
            <w:b/>
          </w:rPr>
          <w:t>SS303-002016-04</w:t>
        </w:r>
      </w:hyperlink>
      <w:r w:rsidR="005753E4" w:rsidRPr="00B401B7">
        <w:rPr>
          <w:rFonts w:cs="Arial"/>
        </w:rPr>
        <w:tab/>
      </w:r>
      <w:r w:rsidR="0057722D" w:rsidRPr="00B401B7">
        <w:rPr>
          <w:rFonts w:cs="Arial"/>
        </w:rPr>
        <w:t>March 14, 2019</w:t>
      </w:r>
    </w:p>
    <w:p w14:paraId="4A9CCF51" w14:textId="77777777" w:rsidR="007A3266" w:rsidRPr="00B401B7" w:rsidRDefault="007A3266" w:rsidP="00932AB8">
      <w:pPr>
        <w:rPr>
          <w:rFonts w:cs="Arial"/>
          <w:spacing w:val="-2"/>
        </w:rPr>
      </w:pPr>
    </w:p>
    <w:p w14:paraId="7CCA447E" w14:textId="77777777" w:rsidR="007A3266" w:rsidRPr="00B401B7" w:rsidRDefault="007A3266" w:rsidP="00932AB8">
      <w:pPr>
        <w:jc w:val="center"/>
        <w:rPr>
          <w:rFonts w:cs="Arial"/>
        </w:rPr>
      </w:pPr>
      <w:r w:rsidRPr="00B401B7">
        <w:rPr>
          <w:rFonts w:cs="Arial"/>
        </w:rPr>
        <w:t>VIRGINIA DEPARTMENT OF TRANSPORTATION</w:t>
      </w:r>
    </w:p>
    <w:p w14:paraId="76B28F74" w14:textId="77777777" w:rsidR="007A3266" w:rsidRPr="00B401B7" w:rsidRDefault="007A3266" w:rsidP="00932AB8">
      <w:pPr>
        <w:jc w:val="center"/>
        <w:rPr>
          <w:rFonts w:cs="Arial"/>
        </w:rPr>
      </w:pPr>
      <w:r w:rsidRPr="00B401B7">
        <w:rPr>
          <w:rFonts w:cs="Arial"/>
        </w:rPr>
        <w:t>2016 ROAD AND BRIDGE SUPPLEMENTAL SPECIFICATIONS</w:t>
      </w:r>
    </w:p>
    <w:p w14:paraId="2E5DE3C0" w14:textId="46954D1E" w:rsidR="007A3266" w:rsidRPr="00B401B7" w:rsidRDefault="00EF1FC3" w:rsidP="00932AB8">
      <w:pPr>
        <w:suppressAutoHyphens/>
        <w:jc w:val="center"/>
        <w:rPr>
          <w:rFonts w:cs="Arial"/>
        </w:rPr>
      </w:pPr>
      <w:r w:rsidRPr="00B401B7">
        <w:rPr>
          <w:rFonts w:cs="Arial"/>
          <w:b/>
        </w:rPr>
        <w:t xml:space="preserve">SECTION </w:t>
      </w:r>
      <w:r w:rsidR="00FC3540" w:rsidRPr="00B401B7">
        <w:rPr>
          <w:rFonts w:cs="Arial"/>
          <w:b/>
        </w:rPr>
        <w:t xml:space="preserve">303 – </w:t>
      </w:r>
      <w:r w:rsidR="0061795B" w:rsidRPr="00B401B7">
        <w:rPr>
          <w:rFonts w:cs="Arial"/>
          <w:b/>
          <w:bCs/>
        </w:rPr>
        <w:t>EARTHWORK</w:t>
      </w:r>
      <w:r w:rsidR="007A3266" w:rsidRPr="00B401B7">
        <w:rPr>
          <w:rFonts w:cs="Arial"/>
          <w:b/>
        </w:rPr>
        <w:fldChar w:fldCharType="begin"/>
      </w:r>
      <w:r w:rsidR="007A3266" w:rsidRPr="00B401B7">
        <w:rPr>
          <w:rFonts w:cs="Arial"/>
        </w:rPr>
        <w:instrText xml:space="preserve"> TC "</w:instrText>
      </w:r>
      <w:bookmarkStart w:id="0" w:name="_Toc248552765"/>
      <w:bookmarkStart w:id="1" w:name="_Toc275858833"/>
      <w:bookmarkStart w:id="2" w:name="_Toc278183668"/>
      <w:bookmarkStart w:id="3" w:name="_Toc278183699"/>
      <w:bookmarkStart w:id="4" w:name="_Toc450897888"/>
      <w:r w:rsidR="00A728B7">
        <w:rPr>
          <w:rFonts w:cs="Arial"/>
        </w:rPr>
        <w:instrText>*</w:instrText>
      </w:r>
      <w:r w:rsidR="009936E3" w:rsidRPr="00B401B7">
        <w:rPr>
          <w:rFonts w:cs="Arial"/>
          <w:b/>
        </w:rPr>
        <w:instrText>SS</w:instrText>
      </w:r>
      <w:r w:rsidR="0061795B" w:rsidRPr="00B401B7">
        <w:rPr>
          <w:rFonts w:cs="Arial"/>
          <w:b/>
        </w:rPr>
        <w:instrText>303</w:instrText>
      </w:r>
      <w:r w:rsidR="009936E3" w:rsidRPr="00B401B7">
        <w:rPr>
          <w:rFonts w:cs="Arial"/>
          <w:b/>
        </w:rPr>
        <w:instrText>-002016-</w:instrText>
      </w:r>
      <w:r w:rsidR="005753E4" w:rsidRPr="00B401B7">
        <w:rPr>
          <w:rFonts w:cs="Arial"/>
          <w:b/>
        </w:rPr>
        <w:instrText>04</w:instrText>
      </w:r>
      <w:r w:rsidR="005753E4" w:rsidRPr="00B401B7">
        <w:rPr>
          <w:rFonts w:cs="Arial"/>
          <w:spacing w:val="-2"/>
        </w:rPr>
        <w:instrText>   </w:instrText>
      </w:r>
      <w:r w:rsidR="0061795B" w:rsidRPr="00B401B7">
        <w:rPr>
          <w:rFonts w:cs="Arial"/>
          <w:b/>
        </w:rPr>
        <w:instrText>SEC</w:instrText>
      </w:r>
      <w:r w:rsidR="00062347" w:rsidRPr="00B401B7">
        <w:rPr>
          <w:rFonts w:cs="Arial"/>
          <w:b/>
        </w:rPr>
        <w:instrText>.</w:instrText>
      </w:r>
      <w:r w:rsidR="0061795B" w:rsidRPr="00B401B7">
        <w:rPr>
          <w:rFonts w:cs="Arial"/>
          <w:b/>
        </w:rPr>
        <w:instrText xml:space="preserve"> 303</w:instrText>
      </w:r>
      <w:r w:rsidR="00B401B7" w:rsidRPr="00B401B7">
        <w:rPr>
          <w:rFonts w:cs="Arial"/>
          <w:b/>
        </w:rPr>
        <w:instrText xml:space="preserve"> – </w:instrText>
      </w:r>
      <w:r w:rsidR="00062347" w:rsidRPr="00B401B7">
        <w:rPr>
          <w:rFonts w:cs="Arial"/>
          <w:b/>
          <w:bCs/>
        </w:rPr>
        <w:instrText>EARTHWORK</w:instrText>
      </w:r>
      <w:r w:rsidR="007A3266" w:rsidRPr="00B401B7">
        <w:rPr>
          <w:rFonts w:cs="Arial"/>
          <w:bCs/>
        </w:rPr>
        <w:instrText xml:space="preserve">  </w:instrText>
      </w:r>
      <w:bookmarkEnd w:id="0"/>
      <w:bookmarkEnd w:id="1"/>
      <w:bookmarkEnd w:id="2"/>
      <w:bookmarkEnd w:id="3"/>
      <w:bookmarkEnd w:id="4"/>
      <w:r w:rsidR="00B401B7" w:rsidRPr="00B401B7">
        <w:rPr>
          <w:rFonts w:cs="Arial"/>
          <w:bCs/>
        </w:rPr>
        <w:instrText>3</w:instrText>
      </w:r>
      <w:r w:rsidR="005753E4" w:rsidRPr="00B401B7">
        <w:rPr>
          <w:rFonts w:cs="Arial"/>
          <w:bCs/>
        </w:rPr>
        <w:instrText>-</w:instrText>
      </w:r>
      <w:r w:rsidR="00B401B7" w:rsidRPr="00B401B7">
        <w:rPr>
          <w:rFonts w:cs="Arial"/>
          <w:bCs/>
        </w:rPr>
        <w:instrText>14</w:instrText>
      </w:r>
      <w:r w:rsidR="005753E4" w:rsidRPr="00B401B7">
        <w:rPr>
          <w:rFonts w:cs="Arial"/>
          <w:bCs/>
        </w:rPr>
        <w:instrText>-1</w:instrText>
      </w:r>
      <w:r w:rsidR="00B401B7" w:rsidRPr="00B401B7">
        <w:rPr>
          <w:rFonts w:cs="Arial"/>
          <w:bCs/>
        </w:rPr>
        <w:instrText>9</w:instrText>
      </w:r>
      <w:r w:rsidR="007A3266" w:rsidRPr="00B401B7">
        <w:rPr>
          <w:rFonts w:cs="Arial"/>
        </w:rPr>
        <w:instrText xml:space="preserve">" \f C \l "1" </w:instrText>
      </w:r>
      <w:r w:rsidR="007A3266" w:rsidRPr="00B401B7">
        <w:rPr>
          <w:rFonts w:cs="Arial"/>
          <w:b/>
        </w:rPr>
        <w:fldChar w:fldCharType="end"/>
      </w:r>
    </w:p>
    <w:p w14:paraId="128C9A86" w14:textId="77777777" w:rsidR="00EF1FC3" w:rsidRPr="00B401B7" w:rsidRDefault="00EF1FC3" w:rsidP="00932AB8">
      <w:pPr>
        <w:jc w:val="both"/>
        <w:rPr>
          <w:rFonts w:cs="Arial"/>
        </w:rPr>
      </w:pPr>
    </w:p>
    <w:p w14:paraId="4FC1DD76" w14:textId="7A43C077" w:rsidR="00291A2B" w:rsidRPr="00B401B7" w:rsidRDefault="00FC3540" w:rsidP="00932AB8">
      <w:pPr>
        <w:suppressAutoHyphens/>
        <w:jc w:val="both"/>
        <w:rPr>
          <w:rFonts w:cs="Arial"/>
        </w:rPr>
      </w:pPr>
      <w:r w:rsidRPr="00B401B7">
        <w:rPr>
          <w:rFonts w:cs="Arial"/>
          <w:b/>
        </w:rPr>
        <w:t xml:space="preserve">SECTION 303 – </w:t>
      </w:r>
      <w:r w:rsidR="00291A2B" w:rsidRPr="00B401B7">
        <w:rPr>
          <w:rFonts w:cs="Arial"/>
          <w:b/>
          <w:bCs/>
        </w:rPr>
        <w:t>EARTHWORK</w:t>
      </w:r>
      <w:r w:rsidR="00291A2B" w:rsidRPr="00B401B7">
        <w:rPr>
          <w:rFonts w:cs="Arial"/>
        </w:rPr>
        <w:t xml:space="preserve"> of the Specifications is amended as follows:</w:t>
      </w:r>
    </w:p>
    <w:p w14:paraId="07B012C1" w14:textId="77777777" w:rsidR="00115BD8" w:rsidRPr="00B401B7" w:rsidRDefault="00115BD8" w:rsidP="00932AB8">
      <w:pPr>
        <w:suppressAutoHyphens/>
        <w:jc w:val="both"/>
        <w:rPr>
          <w:rFonts w:cs="Arial"/>
        </w:rPr>
      </w:pPr>
    </w:p>
    <w:p w14:paraId="124BD4F5" w14:textId="4DF8FF97" w:rsidR="009B7C02" w:rsidRPr="00B401B7" w:rsidRDefault="009B7C02" w:rsidP="00932AB8">
      <w:pPr>
        <w:spacing w:after="240"/>
        <w:ind w:left="360"/>
        <w:jc w:val="both"/>
        <w:rPr>
          <w:rFonts w:cs="Arial"/>
        </w:rPr>
      </w:pPr>
      <w:r w:rsidRPr="00B401B7">
        <w:rPr>
          <w:rFonts w:cs="Arial"/>
          <w:b/>
        </w:rPr>
        <w:t>Section 303.02(c)</w:t>
      </w:r>
      <w:r w:rsidR="00FC3540" w:rsidRPr="00B401B7">
        <w:rPr>
          <w:rFonts w:cs="Arial"/>
          <w:b/>
        </w:rPr>
        <w:t xml:space="preserve"> – </w:t>
      </w:r>
      <w:r w:rsidRPr="00B401B7">
        <w:rPr>
          <w:rFonts w:cs="Arial"/>
          <w:b/>
        </w:rPr>
        <w:t>Geotextile materials used for embankment stabilization</w:t>
      </w:r>
      <w:r w:rsidRPr="00B401B7">
        <w:rPr>
          <w:rFonts w:cs="Arial"/>
        </w:rPr>
        <w:t xml:space="preserve"> is replaced with the following:</w:t>
      </w:r>
    </w:p>
    <w:p w14:paraId="023570BB" w14:textId="77777777" w:rsidR="009B7C02" w:rsidRPr="00B401B7" w:rsidRDefault="009B7C02" w:rsidP="00932AB8">
      <w:pPr>
        <w:spacing w:after="240"/>
        <w:ind w:left="720"/>
        <w:jc w:val="both"/>
        <w:rPr>
          <w:rFonts w:cs="Arial"/>
        </w:rPr>
      </w:pPr>
      <w:r w:rsidRPr="00B401B7">
        <w:rPr>
          <w:rFonts w:cs="Arial"/>
          <w:b/>
        </w:rPr>
        <w:t>Geotextile materials used for embankment stabilization</w:t>
      </w:r>
      <w:r w:rsidRPr="00B401B7">
        <w:rPr>
          <w:rFonts w:cs="Arial"/>
        </w:rPr>
        <w:t xml:space="preserve"> shall conform to Section 245.03(d).</w:t>
      </w:r>
    </w:p>
    <w:p w14:paraId="19E048FD" w14:textId="24E75EB8" w:rsidR="00115BD8" w:rsidRPr="00B401B7" w:rsidRDefault="00115BD8" w:rsidP="00932AB8">
      <w:pPr>
        <w:ind w:left="360"/>
        <w:jc w:val="both"/>
        <w:rPr>
          <w:rFonts w:cs="Arial"/>
        </w:rPr>
      </w:pPr>
      <w:r w:rsidRPr="00B401B7">
        <w:rPr>
          <w:rFonts w:cs="Arial"/>
          <w:b/>
        </w:rPr>
        <w:t xml:space="preserve">Section </w:t>
      </w:r>
      <w:r w:rsidRPr="00B401B7">
        <w:rPr>
          <w:rFonts w:cs="Arial"/>
          <w:b/>
          <w:color w:val="000000"/>
        </w:rPr>
        <w:t>303.02(f)</w:t>
      </w:r>
      <w:r w:rsidR="00FC3540" w:rsidRPr="00B401B7">
        <w:rPr>
          <w:rFonts w:cs="Arial"/>
          <w:b/>
          <w:color w:val="000000"/>
        </w:rPr>
        <w:t xml:space="preserve"> – </w:t>
      </w:r>
      <w:r w:rsidRPr="00B401B7">
        <w:rPr>
          <w:rFonts w:cs="Arial"/>
          <w:b/>
          <w:color w:val="000000"/>
        </w:rPr>
        <w:t>Fabric used for Turbidity Curtains</w:t>
      </w:r>
      <w:r w:rsidRPr="00B401B7">
        <w:rPr>
          <w:rFonts w:cs="Arial"/>
        </w:rPr>
        <w:t xml:space="preserve"> is inserted as follows:</w:t>
      </w:r>
    </w:p>
    <w:p w14:paraId="4C5CD831" w14:textId="77777777" w:rsidR="00115BD8" w:rsidRPr="00B401B7" w:rsidRDefault="00115BD8" w:rsidP="00932AB8">
      <w:pPr>
        <w:ind w:left="720"/>
        <w:rPr>
          <w:rFonts w:cs="Arial"/>
        </w:rPr>
      </w:pPr>
    </w:p>
    <w:p w14:paraId="20DEB82E" w14:textId="77777777" w:rsidR="00115BD8" w:rsidRPr="00B401B7" w:rsidRDefault="00115BD8" w:rsidP="00932AB8">
      <w:pPr>
        <w:ind w:left="1080" w:hanging="360"/>
        <w:rPr>
          <w:rFonts w:cs="Arial"/>
          <w:color w:val="000000"/>
        </w:rPr>
      </w:pPr>
      <w:r w:rsidRPr="00B401B7">
        <w:rPr>
          <w:rFonts w:cs="Arial"/>
          <w:b/>
          <w:bCs/>
          <w:color w:val="000000"/>
        </w:rPr>
        <w:t xml:space="preserve">Fabric used for Turbidity Curtains </w:t>
      </w:r>
      <w:r w:rsidRPr="00B401B7">
        <w:rPr>
          <w:rFonts w:cs="Arial"/>
          <w:color w:val="000000"/>
        </w:rPr>
        <w:t>shall conform to Section 245.03(k).</w:t>
      </w:r>
    </w:p>
    <w:p w14:paraId="08CC1F7A" w14:textId="77777777" w:rsidR="00115BD8" w:rsidRPr="00B401B7" w:rsidRDefault="00115BD8" w:rsidP="00932AB8">
      <w:pPr>
        <w:suppressAutoHyphens/>
        <w:jc w:val="both"/>
        <w:rPr>
          <w:rFonts w:cs="Arial"/>
        </w:rPr>
      </w:pPr>
    </w:p>
    <w:p w14:paraId="32FC6481" w14:textId="58EDB950" w:rsidR="009B7C02" w:rsidRPr="00B401B7" w:rsidRDefault="009B7C02" w:rsidP="00932AB8">
      <w:pPr>
        <w:spacing w:after="200" w:line="276" w:lineRule="auto"/>
        <w:ind w:left="360"/>
        <w:rPr>
          <w:rFonts w:eastAsiaTheme="minorHAnsi" w:cs="Arial"/>
        </w:rPr>
      </w:pPr>
      <w:r w:rsidRPr="00B401B7">
        <w:rPr>
          <w:rFonts w:eastAsiaTheme="minorHAnsi" w:cs="Arial"/>
          <w:b/>
        </w:rPr>
        <w:t>Section 303.03</w:t>
      </w:r>
      <w:r w:rsidR="00FC3540" w:rsidRPr="00B401B7">
        <w:rPr>
          <w:rFonts w:eastAsiaTheme="minorHAnsi" w:cs="Arial"/>
          <w:b/>
        </w:rPr>
        <w:t xml:space="preserve">(b) – </w:t>
      </w:r>
      <w:r w:rsidRPr="00B401B7">
        <w:rPr>
          <w:rFonts w:eastAsiaTheme="minorHAnsi" w:cs="Arial"/>
          <w:b/>
        </w:rPr>
        <w:t>Soil Stabilization</w:t>
      </w:r>
      <w:r w:rsidRPr="00B401B7">
        <w:rPr>
          <w:rFonts w:eastAsiaTheme="minorHAnsi" w:cs="Arial"/>
        </w:rPr>
        <w:t xml:space="preserve"> is amended by replacing the first paragraph with the following:</w:t>
      </w:r>
    </w:p>
    <w:p w14:paraId="17A87525" w14:textId="1E4529DD" w:rsidR="009B7C02" w:rsidRPr="00B401B7" w:rsidRDefault="009B7C02" w:rsidP="00932AB8">
      <w:pPr>
        <w:ind w:left="720"/>
        <w:jc w:val="both"/>
        <w:rPr>
          <w:rFonts w:eastAsiaTheme="minorHAnsi" w:cs="Arial"/>
        </w:rPr>
      </w:pPr>
      <w:r w:rsidRPr="00B401B7">
        <w:rPr>
          <w:rFonts w:cs="Arial"/>
          <w:b/>
        </w:rPr>
        <w:t>Soil Stabilization:</w:t>
      </w:r>
      <w:r w:rsidRPr="00B401B7">
        <w:rPr>
          <w:rFonts w:cs="Arial"/>
        </w:rPr>
        <w:t xml:space="preserve"> The Contractor shall begin soil stabilization as soon as practicable, but no later than the end of the next business day, following the day when the land-disturbing activities on any portion of the Project have permanently or temporarily ceased for an anticipated duration of greater than 14 days. The Contractor shall complete soil stabilization within seven days of reaching final grade or from when land-disturbing activities have permanently or temporarily ceased for an anticipated duration of greater than 14 days. Initiation of soil stabilization includes, but is not limited to, prepping the soil for vegetative or non-vegetative stabilization, applying mulch or other non-vegetative product to exposed soil, and seeding or planting the exposed area. The Contractor can initiate soil stabilization activities on a portion of the area to be stabilized and not on the entire area, so long as the initiation and completion of stabilization activities occurs on the entire disturbed area within the allowable timeframe for soil stabilization. Areas within 100 feet of the limits of ordinary high water or a delineated wetland are excluded from this requirement, but the work shall be continuously prosecuted until completed, and then stabilized immediately upon completion of the work in each impacted area. Soil stabilization includes: temporary and permanent seeding, riprap, aggregate, sod, mulching, and soil stabilization blankets and matting in conjunction with seeding. The applicable type of soil stabilization shall depend upon the location of areas requiring stabilization, time of year, weather conditions, and stage of construction operations.</w:t>
      </w:r>
    </w:p>
    <w:p w14:paraId="4A44F762" w14:textId="77777777" w:rsidR="001928B4" w:rsidRPr="00B401B7" w:rsidRDefault="001928B4" w:rsidP="00932AB8">
      <w:pPr>
        <w:suppressAutoHyphens/>
        <w:jc w:val="both"/>
        <w:rPr>
          <w:rFonts w:cs="Arial"/>
        </w:rPr>
      </w:pPr>
    </w:p>
    <w:p w14:paraId="493DF22F" w14:textId="6764398C" w:rsidR="001928B4" w:rsidRPr="00B401B7" w:rsidRDefault="001928B4" w:rsidP="00932AB8">
      <w:pPr>
        <w:pStyle w:val="Pa1"/>
        <w:spacing w:line="240" w:lineRule="auto"/>
        <w:ind w:left="360"/>
        <w:jc w:val="both"/>
        <w:rPr>
          <w:rStyle w:val="A0"/>
          <w:rFonts w:ascii="Arial" w:hAnsi="Arial" w:cs="Arial"/>
          <w:bCs/>
          <w:sz w:val="20"/>
          <w:szCs w:val="20"/>
        </w:rPr>
      </w:pPr>
      <w:r w:rsidRPr="00B401B7">
        <w:rPr>
          <w:rStyle w:val="A0"/>
          <w:rFonts w:ascii="Arial" w:hAnsi="Arial" w:cs="Arial"/>
          <w:b/>
          <w:bCs/>
          <w:sz w:val="20"/>
          <w:szCs w:val="20"/>
        </w:rPr>
        <w:t>Section 303.03</w:t>
      </w:r>
      <w:r w:rsidR="00FC3540" w:rsidRPr="00B401B7">
        <w:rPr>
          <w:rStyle w:val="A0"/>
          <w:rFonts w:ascii="Arial" w:hAnsi="Arial" w:cs="Arial"/>
          <w:b/>
          <w:bCs/>
          <w:sz w:val="20"/>
          <w:szCs w:val="20"/>
        </w:rPr>
        <w:t xml:space="preserve">(c) – </w:t>
      </w:r>
      <w:r w:rsidRPr="00B401B7">
        <w:rPr>
          <w:rStyle w:val="A0"/>
          <w:rFonts w:ascii="Arial" w:hAnsi="Arial" w:cs="Arial"/>
          <w:b/>
          <w:bCs/>
          <w:sz w:val="20"/>
          <w:szCs w:val="20"/>
        </w:rPr>
        <w:t>Check Dams</w:t>
      </w:r>
      <w:r w:rsidRPr="00B401B7">
        <w:rPr>
          <w:rStyle w:val="A0"/>
          <w:rFonts w:ascii="Arial" w:hAnsi="Arial" w:cs="Arial"/>
          <w:bCs/>
          <w:sz w:val="20"/>
          <w:szCs w:val="20"/>
        </w:rPr>
        <w:t xml:space="preserve"> is replaced with the following:</w:t>
      </w:r>
    </w:p>
    <w:p w14:paraId="6880D61B" w14:textId="77777777" w:rsidR="001928B4" w:rsidRPr="00B401B7" w:rsidRDefault="001928B4" w:rsidP="00932AB8">
      <w:pPr>
        <w:pStyle w:val="Default"/>
        <w:ind w:left="720"/>
        <w:rPr>
          <w:sz w:val="20"/>
          <w:szCs w:val="20"/>
        </w:rPr>
      </w:pPr>
    </w:p>
    <w:p w14:paraId="31A2AC44" w14:textId="7E987897" w:rsidR="001928B4" w:rsidRPr="00B401B7" w:rsidRDefault="001928B4" w:rsidP="00932AB8">
      <w:pPr>
        <w:pStyle w:val="Pa1"/>
        <w:spacing w:after="240"/>
        <w:ind w:left="720"/>
        <w:jc w:val="both"/>
        <w:rPr>
          <w:rStyle w:val="A0"/>
          <w:rFonts w:ascii="Arial" w:hAnsi="Arial" w:cs="Arial"/>
          <w:sz w:val="20"/>
          <w:szCs w:val="20"/>
        </w:rPr>
      </w:pPr>
      <w:r w:rsidRPr="00B401B7">
        <w:rPr>
          <w:rStyle w:val="A0"/>
          <w:rFonts w:ascii="Arial" w:hAnsi="Arial" w:cs="Arial"/>
          <w:b/>
          <w:bCs/>
          <w:sz w:val="20"/>
          <w:szCs w:val="20"/>
        </w:rPr>
        <w:t>Check Dams:</w:t>
      </w:r>
      <w:r w:rsidRPr="00B401B7">
        <w:rPr>
          <w:rStyle w:val="A0"/>
          <w:rFonts w:ascii="Arial" w:hAnsi="Arial" w:cs="Arial"/>
          <w:bCs/>
          <w:sz w:val="20"/>
          <w:szCs w:val="20"/>
        </w:rPr>
        <w:t xml:space="preserve"> </w:t>
      </w:r>
      <w:r w:rsidRPr="00B401B7">
        <w:rPr>
          <w:rStyle w:val="A0"/>
          <w:rFonts w:ascii="Arial" w:hAnsi="Arial" w:cs="Arial"/>
          <w:sz w:val="20"/>
          <w:szCs w:val="20"/>
        </w:rPr>
        <w:t xml:space="preserve">The </w:t>
      </w:r>
      <w:r w:rsidR="00817A10" w:rsidRPr="00B401B7">
        <w:rPr>
          <w:rStyle w:val="A0"/>
          <w:rFonts w:ascii="Arial" w:hAnsi="Arial" w:cs="Arial"/>
          <w:sz w:val="20"/>
          <w:szCs w:val="20"/>
        </w:rPr>
        <w:t>C</w:t>
      </w:r>
      <w:r w:rsidRPr="00B401B7">
        <w:rPr>
          <w:rStyle w:val="A0"/>
          <w:rFonts w:ascii="Arial" w:hAnsi="Arial" w:cs="Arial"/>
          <w:sz w:val="20"/>
          <w:szCs w:val="20"/>
        </w:rPr>
        <w:t xml:space="preserve">ontractor shall install required check dams at the interval and locations shown on the </w:t>
      </w:r>
      <w:r w:rsidR="00817A10" w:rsidRPr="00B401B7">
        <w:rPr>
          <w:rStyle w:val="A0"/>
          <w:rFonts w:ascii="Arial" w:hAnsi="Arial" w:cs="Arial"/>
          <w:sz w:val="20"/>
          <w:szCs w:val="20"/>
        </w:rPr>
        <w:t>P</w:t>
      </w:r>
      <w:r w:rsidRPr="00B401B7">
        <w:rPr>
          <w:rStyle w:val="A0"/>
          <w:rFonts w:ascii="Arial" w:hAnsi="Arial" w:cs="Arial"/>
          <w:sz w:val="20"/>
          <w:szCs w:val="20"/>
        </w:rPr>
        <w:t xml:space="preserve">lans in accordance with the standard specified. When </w:t>
      </w:r>
      <w:r w:rsidR="00817A10" w:rsidRPr="00B401B7">
        <w:rPr>
          <w:rStyle w:val="A0"/>
          <w:rFonts w:ascii="Arial" w:hAnsi="Arial" w:cs="Arial"/>
          <w:sz w:val="20"/>
          <w:szCs w:val="20"/>
        </w:rPr>
        <w:t>the P</w:t>
      </w:r>
      <w:r w:rsidRPr="00B401B7">
        <w:rPr>
          <w:rStyle w:val="A0"/>
          <w:rFonts w:ascii="Arial" w:hAnsi="Arial" w:cs="Arial"/>
          <w:sz w:val="20"/>
          <w:szCs w:val="20"/>
        </w:rPr>
        <w:t xml:space="preserve">lans do not provide locations or intervals the </w:t>
      </w:r>
      <w:r w:rsidR="00817A10" w:rsidRPr="00B401B7">
        <w:rPr>
          <w:rStyle w:val="A0"/>
          <w:rFonts w:ascii="Arial" w:hAnsi="Arial" w:cs="Arial"/>
          <w:sz w:val="20"/>
          <w:szCs w:val="20"/>
        </w:rPr>
        <w:t>C</w:t>
      </w:r>
      <w:r w:rsidRPr="00B401B7">
        <w:rPr>
          <w:rStyle w:val="A0"/>
          <w:rFonts w:ascii="Arial" w:hAnsi="Arial" w:cs="Arial"/>
          <w:sz w:val="20"/>
          <w:szCs w:val="20"/>
        </w:rPr>
        <w:t xml:space="preserve">ontractor shall install check dams below the outfall end of drainage structures and other necessary locations in consultation with the Engineer and in accordance the check dam standard </w:t>
      </w:r>
      <w:r w:rsidR="00817A10" w:rsidRPr="00B401B7">
        <w:rPr>
          <w:rStyle w:val="A0"/>
          <w:rFonts w:ascii="Arial" w:hAnsi="Arial" w:cs="Arial"/>
          <w:sz w:val="20"/>
          <w:szCs w:val="20"/>
        </w:rPr>
        <w:t>specified</w:t>
      </w:r>
      <w:r w:rsidRPr="00B401B7">
        <w:rPr>
          <w:rStyle w:val="A0"/>
          <w:rFonts w:ascii="Arial" w:hAnsi="Arial" w:cs="Arial"/>
          <w:sz w:val="20"/>
          <w:szCs w:val="20"/>
        </w:rPr>
        <w:t>.</w:t>
      </w:r>
    </w:p>
    <w:p w14:paraId="0179B3D5" w14:textId="77777777" w:rsidR="00B401B7" w:rsidRPr="00B401B7" w:rsidRDefault="001928B4" w:rsidP="00B401B7">
      <w:pPr>
        <w:pStyle w:val="Default"/>
        <w:ind w:left="720"/>
        <w:jc w:val="both"/>
        <w:rPr>
          <w:rStyle w:val="A0"/>
          <w:rFonts w:cs="Arial"/>
          <w:sz w:val="20"/>
          <w:szCs w:val="20"/>
        </w:rPr>
      </w:pPr>
      <w:r w:rsidRPr="00B401B7">
        <w:rPr>
          <w:sz w:val="20"/>
          <w:szCs w:val="20"/>
        </w:rPr>
        <w:t xml:space="preserve">Temporary Check Dams </w:t>
      </w:r>
      <w:r w:rsidR="00817A10" w:rsidRPr="00B401B7">
        <w:rPr>
          <w:sz w:val="20"/>
          <w:szCs w:val="20"/>
        </w:rPr>
        <w:t xml:space="preserve">conforming to </w:t>
      </w:r>
      <w:r w:rsidRPr="00B401B7">
        <w:rPr>
          <w:sz w:val="20"/>
          <w:szCs w:val="20"/>
        </w:rPr>
        <w:t>Standard</w:t>
      </w:r>
      <w:r w:rsidR="00817A10" w:rsidRPr="00B401B7">
        <w:rPr>
          <w:sz w:val="20"/>
          <w:szCs w:val="20"/>
        </w:rPr>
        <w:t xml:space="preserve"> Drawing</w:t>
      </w:r>
      <w:r w:rsidRPr="00B401B7">
        <w:rPr>
          <w:sz w:val="20"/>
          <w:szCs w:val="20"/>
        </w:rPr>
        <w:t xml:space="preserve"> EC-16 for temporary erosion control shall conform to </w:t>
      </w:r>
      <w:r w:rsidR="001950AE" w:rsidRPr="00B401B7">
        <w:rPr>
          <w:sz w:val="20"/>
          <w:szCs w:val="20"/>
        </w:rPr>
        <w:t>S</w:t>
      </w:r>
      <w:r w:rsidRPr="00B401B7">
        <w:rPr>
          <w:sz w:val="20"/>
          <w:szCs w:val="20"/>
        </w:rPr>
        <w:t xml:space="preserve">ection 244.02(o). Only products on the </w:t>
      </w:r>
      <w:r w:rsidR="001950AE" w:rsidRPr="00B401B7">
        <w:rPr>
          <w:sz w:val="20"/>
          <w:szCs w:val="20"/>
        </w:rPr>
        <w:t>Department’s</w:t>
      </w:r>
      <w:r w:rsidRPr="00B401B7">
        <w:rPr>
          <w:sz w:val="20"/>
          <w:szCs w:val="20"/>
        </w:rPr>
        <w:t xml:space="preserve"> Approved List 83 may be used for temporary check dams. Substitutions for Standard </w:t>
      </w:r>
      <w:r w:rsidR="001950AE" w:rsidRPr="00B401B7">
        <w:rPr>
          <w:sz w:val="20"/>
          <w:szCs w:val="20"/>
        </w:rPr>
        <w:t xml:space="preserve">Drawing </w:t>
      </w:r>
      <w:r w:rsidRPr="00B401B7">
        <w:rPr>
          <w:sz w:val="20"/>
          <w:szCs w:val="20"/>
        </w:rPr>
        <w:t>EC-4 Rock Check Dams, Type I or II are not permitted.</w:t>
      </w:r>
    </w:p>
    <w:p w14:paraId="2A408093" w14:textId="77777777" w:rsidR="00B401B7" w:rsidRPr="00B401B7" w:rsidRDefault="00B401B7" w:rsidP="00B401B7">
      <w:pPr>
        <w:pStyle w:val="Default"/>
        <w:ind w:left="720"/>
        <w:jc w:val="both"/>
        <w:rPr>
          <w:rStyle w:val="A0"/>
          <w:rFonts w:cs="Arial"/>
          <w:sz w:val="20"/>
          <w:szCs w:val="20"/>
        </w:rPr>
      </w:pPr>
    </w:p>
    <w:p w14:paraId="2656D9EA" w14:textId="34F4B13F" w:rsidR="00C24DD4" w:rsidRPr="00B401B7" w:rsidRDefault="00C24DD4" w:rsidP="00B401B7">
      <w:pPr>
        <w:pStyle w:val="Default"/>
        <w:ind w:left="360"/>
        <w:jc w:val="both"/>
        <w:rPr>
          <w:rStyle w:val="A0"/>
          <w:rFonts w:cs="Arial"/>
          <w:bCs/>
          <w:color w:val="auto"/>
          <w:sz w:val="20"/>
          <w:szCs w:val="20"/>
        </w:rPr>
      </w:pPr>
      <w:r w:rsidRPr="00B401B7">
        <w:rPr>
          <w:b/>
          <w:sz w:val="20"/>
          <w:szCs w:val="20"/>
        </w:rPr>
        <w:t>Section 303.03(e)</w:t>
      </w:r>
      <w:r w:rsidR="00FC3540" w:rsidRPr="00B401B7">
        <w:rPr>
          <w:b/>
          <w:sz w:val="20"/>
          <w:szCs w:val="20"/>
        </w:rPr>
        <w:t xml:space="preserve">1 – </w:t>
      </w:r>
      <w:r w:rsidRPr="00B401B7">
        <w:rPr>
          <w:b/>
          <w:sz w:val="20"/>
          <w:szCs w:val="20"/>
        </w:rPr>
        <w:t>Temporary</w:t>
      </w:r>
      <w:r w:rsidRPr="00B401B7">
        <w:rPr>
          <w:rStyle w:val="A0"/>
          <w:rFonts w:cs="Arial"/>
          <w:b/>
          <w:bCs/>
          <w:color w:val="auto"/>
          <w:sz w:val="20"/>
          <w:szCs w:val="20"/>
        </w:rPr>
        <w:t xml:space="preserve"> Silt Fences</w:t>
      </w:r>
      <w:r w:rsidRPr="00B401B7">
        <w:rPr>
          <w:rStyle w:val="A0"/>
          <w:rFonts w:cs="Arial"/>
          <w:bCs/>
          <w:color w:val="auto"/>
          <w:sz w:val="20"/>
          <w:szCs w:val="20"/>
        </w:rPr>
        <w:t xml:space="preserve"> is </w:t>
      </w:r>
      <w:r w:rsidR="00FC3540" w:rsidRPr="00B401B7">
        <w:rPr>
          <w:rStyle w:val="A0"/>
          <w:rFonts w:cs="Arial"/>
          <w:bCs/>
          <w:color w:val="auto"/>
          <w:sz w:val="20"/>
          <w:szCs w:val="20"/>
        </w:rPr>
        <w:t>replaced with the</w:t>
      </w:r>
      <w:r w:rsidRPr="00B401B7">
        <w:rPr>
          <w:rStyle w:val="A0"/>
          <w:rFonts w:cs="Arial"/>
          <w:bCs/>
          <w:color w:val="auto"/>
          <w:sz w:val="20"/>
          <w:szCs w:val="20"/>
        </w:rPr>
        <w:t xml:space="preserve"> follow</w:t>
      </w:r>
      <w:r w:rsidR="00FC3540" w:rsidRPr="00B401B7">
        <w:rPr>
          <w:rStyle w:val="A0"/>
          <w:rFonts w:cs="Arial"/>
          <w:bCs/>
          <w:color w:val="auto"/>
          <w:sz w:val="20"/>
          <w:szCs w:val="20"/>
        </w:rPr>
        <w:t>ing</w:t>
      </w:r>
      <w:r w:rsidRPr="00B401B7">
        <w:rPr>
          <w:rStyle w:val="A0"/>
          <w:rFonts w:cs="Arial"/>
          <w:bCs/>
          <w:color w:val="auto"/>
          <w:sz w:val="20"/>
          <w:szCs w:val="20"/>
        </w:rPr>
        <w:t>:</w:t>
      </w:r>
    </w:p>
    <w:p w14:paraId="6CF2AB2A" w14:textId="77777777" w:rsidR="00C24DD4" w:rsidRPr="00B401B7" w:rsidRDefault="00C24DD4" w:rsidP="00932AB8">
      <w:pPr>
        <w:pStyle w:val="Default"/>
        <w:rPr>
          <w:sz w:val="20"/>
          <w:szCs w:val="20"/>
        </w:rPr>
      </w:pPr>
    </w:p>
    <w:p w14:paraId="349D5D33" w14:textId="4949ECB2" w:rsidR="00C24DD4" w:rsidRPr="00B401B7" w:rsidRDefault="001950AE" w:rsidP="00932AB8">
      <w:pPr>
        <w:pStyle w:val="Pa1"/>
        <w:spacing w:after="240"/>
        <w:ind w:left="720"/>
        <w:jc w:val="both"/>
        <w:rPr>
          <w:rStyle w:val="A0"/>
          <w:rFonts w:ascii="Arial" w:hAnsi="Arial" w:cs="Arial"/>
          <w:sz w:val="20"/>
          <w:szCs w:val="20"/>
        </w:rPr>
      </w:pPr>
      <w:r w:rsidRPr="00B401B7">
        <w:rPr>
          <w:rStyle w:val="A0"/>
          <w:rFonts w:ascii="Arial" w:hAnsi="Arial" w:cs="Arial"/>
          <w:b/>
          <w:bCs/>
          <w:sz w:val="20"/>
          <w:szCs w:val="20"/>
        </w:rPr>
        <w:t xml:space="preserve">Temporary silt fences: </w:t>
      </w:r>
      <w:r w:rsidRPr="00B401B7">
        <w:rPr>
          <w:rStyle w:val="A0"/>
          <w:rFonts w:ascii="Arial" w:hAnsi="Arial" w:cs="Arial"/>
          <w:sz w:val="20"/>
          <w:szCs w:val="20"/>
        </w:rPr>
        <w:t>Silt fences will be specified by type and shall be erected at locations shown on the Plans or as determined by the Engineer. Posts shall be driven no less than 24 inches into the ground uniformly installed with an inclination toward the potential silt load area of at least 2 degrees but not more than 20 degrees. Geotextile fabric used for silt fences shall be provided and erected at a height of 24 inches above original ground. The bottom of the fabric shall be entrenched in the ground 12 inches (6 inches vertically and 6 inches horizontally) in a minimum 6-inch by 6-inch trench. Silt fence may also be entrenched using a slicing method with a minimum of 8 inches sliced into the ground. A continuous roll of fabric cut to the length of the silt fence is preferred to avoid the use of joints. When joints are unavoidable, fabric shall be spliced together only at a support post, with a minimum 6-inch overlap, and securely sealed by double folding ends together. Attaching fabric to existing trees will not be permitted.</w:t>
      </w:r>
    </w:p>
    <w:p w14:paraId="243C39EC" w14:textId="77777777" w:rsidR="00B401B7" w:rsidRPr="00B401B7" w:rsidRDefault="00C24DD4" w:rsidP="00B401B7">
      <w:pPr>
        <w:pStyle w:val="Pa1"/>
        <w:numPr>
          <w:ilvl w:val="2"/>
          <w:numId w:val="59"/>
        </w:numPr>
        <w:spacing w:after="240"/>
        <w:jc w:val="both"/>
        <w:rPr>
          <w:rStyle w:val="A0"/>
          <w:rFonts w:ascii="Arial" w:hAnsi="Arial" w:cs="Arial"/>
          <w:sz w:val="20"/>
          <w:szCs w:val="20"/>
        </w:rPr>
      </w:pPr>
      <w:r w:rsidRPr="00B401B7">
        <w:rPr>
          <w:rStyle w:val="A0"/>
          <w:rFonts w:ascii="Arial" w:hAnsi="Arial" w:cs="Arial"/>
          <w:b/>
          <w:bCs/>
          <w:sz w:val="20"/>
          <w:szCs w:val="20"/>
        </w:rPr>
        <w:t xml:space="preserve">Type A </w:t>
      </w:r>
      <w:r w:rsidRPr="00B401B7">
        <w:rPr>
          <w:rStyle w:val="A0"/>
          <w:rFonts w:ascii="Arial" w:hAnsi="Arial" w:cs="Arial"/>
          <w:sz w:val="20"/>
          <w:szCs w:val="20"/>
        </w:rPr>
        <w:t xml:space="preserve">silt fence usage is limited to a fill height of 20 feet or less. Posts shall not be spaced more than 4 feet apart and shall </w:t>
      </w:r>
      <w:r w:rsidR="00042C94" w:rsidRPr="00B401B7">
        <w:rPr>
          <w:rStyle w:val="A0"/>
          <w:rFonts w:ascii="Arial" w:hAnsi="Arial" w:cs="Arial"/>
          <w:sz w:val="20"/>
          <w:szCs w:val="20"/>
        </w:rPr>
        <w:t xml:space="preserve"> be oak wood with nominal dimisions of 2 inch by 2 inch.</w:t>
      </w:r>
    </w:p>
    <w:p w14:paraId="368ED8ED" w14:textId="77777777" w:rsidR="00A05221" w:rsidRDefault="00C24DD4" w:rsidP="00B401B7">
      <w:pPr>
        <w:pStyle w:val="Pa1"/>
        <w:numPr>
          <w:ilvl w:val="2"/>
          <w:numId w:val="59"/>
        </w:numPr>
        <w:spacing w:after="240"/>
        <w:jc w:val="both"/>
        <w:rPr>
          <w:rStyle w:val="A0"/>
          <w:rFonts w:ascii="Arial" w:hAnsi="Arial" w:cs="Arial"/>
          <w:sz w:val="20"/>
          <w:szCs w:val="20"/>
        </w:rPr>
      </w:pPr>
      <w:r w:rsidRPr="00B401B7">
        <w:rPr>
          <w:rStyle w:val="A0"/>
          <w:rFonts w:ascii="Arial" w:hAnsi="Arial" w:cs="Arial"/>
          <w:b/>
          <w:bCs/>
          <w:sz w:val="20"/>
          <w:szCs w:val="20"/>
        </w:rPr>
        <w:t xml:space="preserve">Type B </w:t>
      </w:r>
      <w:r w:rsidRPr="00B401B7">
        <w:rPr>
          <w:rStyle w:val="A0"/>
          <w:rFonts w:ascii="Arial" w:hAnsi="Arial" w:cs="Arial"/>
          <w:sz w:val="20"/>
          <w:szCs w:val="20"/>
        </w:rPr>
        <w:t xml:space="preserve">silt fence is required for fill heights greater than 20 feet. </w:t>
      </w:r>
      <w:r w:rsidR="00605D1D" w:rsidRPr="00B401B7">
        <w:rPr>
          <w:rStyle w:val="A0"/>
          <w:rFonts w:ascii="Arial" w:hAnsi="Arial" w:cs="Arial"/>
          <w:sz w:val="20"/>
          <w:szCs w:val="20"/>
        </w:rPr>
        <w:t xml:space="preserve">Post </w:t>
      </w:r>
      <w:r w:rsidRPr="00B401B7">
        <w:rPr>
          <w:rStyle w:val="A0"/>
          <w:rFonts w:ascii="Arial" w:hAnsi="Arial" w:cs="Arial"/>
          <w:sz w:val="20"/>
          <w:szCs w:val="20"/>
        </w:rPr>
        <w:t xml:space="preserve">shall not be spaced more than 4 feet apart and shall  </w:t>
      </w:r>
      <w:r w:rsidR="00042C94" w:rsidRPr="00B401B7">
        <w:rPr>
          <w:rStyle w:val="A0"/>
          <w:rFonts w:ascii="Arial" w:hAnsi="Arial" w:cs="Arial"/>
          <w:sz w:val="20"/>
          <w:szCs w:val="20"/>
        </w:rPr>
        <w:t xml:space="preserve"> be steel with a minimum weight of 1.25 pounds per linear foot.</w:t>
      </w:r>
    </w:p>
    <w:p w14:paraId="4DBB4CBF" w14:textId="271A49D3" w:rsidR="002C4A61" w:rsidRPr="00B401B7" w:rsidRDefault="002C4A61" w:rsidP="00A05221">
      <w:pPr>
        <w:pStyle w:val="Pa1"/>
        <w:spacing w:after="240"/>
        <w:ind w:left="720"/>
        <w:jc w:val="both"/>
        <w:rPr>
          <w:rFonts w:ascii="Arial" w:hAnsi="Arial" w:cs="Arial"/>
          <w:color w:val="221E1F"/>
          <w:sz w:val="20"/>
          <w:szCs w:val="20"/>
        </w:rPr>
      </w:pPr>
      <w:bookmarkStart w:id="5" w:name="_GoBack"/>
      <w:bookmarkEnd w:id="5"/>
      <w:r w:rsidRPr="00B401B7">
        <w:rPr>
          <w:rFonts w:ascii="Arial" w:hAnsi="Arial" w:cs="Arial"/>
          <w:sz w:val="20"/>
          <w:szCs w:val="20"/>
        </w:rPr>
        <w:t xml:space="preserve">Type A and B Silt Fence post shall have a finished height </w:t>
      </w:r>
      <w:r w:rsidR="002544F8" w:rsidRPr="00B401B7">
        <w:rPr>
          <w:rFonts w:ascii="Arial" w:hAnsi="Arial" w:cs="Arial"/>
          <w:sz w:val="20"/>
          <w:szCs w:val="20"/>
        </w:rPr>
        <w:t xml:space="preserve">of </w:t>
      </w:r>
      <w:r w:rsidRPr="00B401B7">
        <w:rPr>
          <w:rFonts w:ascii="Arial" w:hAnsi="Arial" w:cs="Arial"/>
          <w:sz w:val="20"/>
          <w:szCs w:val="20"/>
        </w:rPr>
        <w:t>no less than 6 inches above the fabric. The fabic shall be firmly secured to the post at both the top and vertical midpoint of the fabric. The top of the fabric shall be installed with a 1</w:t>
      </w:r>
      <w:r w:rsidR="001950AE" w:rsidRPr="00B401B7">
        <w:rPr>
          <w:rFonts w:ascii="Arial" w:hAnsi="Arial" w:cs="Arial"/>
          <w:sz w:val="20"/>
          <w:szCs w:val="20"/>
        </w:rPr>
        <w:t>-</w:t>
      </w:r>
      <w:r w:rsidRPr="00B401B7">
        <w:rPr>
          <w:rFonts w:ascii="Arial" w:hAnsi="Arial" w:cs="Arial"/>
          <w:sz w:val="20"/>
          <w:szCs w:val="20"/>
        </w:rPr>
        <w:t>inch tuck or reinforced top end section.</w:t>
      </w:r>
    </w:p>
    <w:p w14:paraId="52EF25FB" w14:textId="354F70D9" w:rsidR="00042C94" w:rsidRPr="00B401B7" w:rsidRDefault="00042C94" w:rsidP="001950AE">
      <w:pPr>
        <w:pStyle w:val="Default"/>
        <w:ind w:left="720"/>
        <w:jc w:val="both"/>
        <w:rPr>
          <w:sz w:val="20"/>
          <w:szCs w:val="20"/>
        </w:rPr>
      </w:pPr>
      <w:r w:rsidRPr="00B401B7">
        <w:rPr>
          <w:sz w:val="20"/>
          <w:szCs w:val="20"/>
        </w:rPr>
        <w:t xml:space="preserve">Type A and B Silt Fence shall be in accordance with the </w:t>
      </w:r>
      <w:r w:rsidR="001950AE" w:rsidRPr="00B401B7">
        <w:rPr>
          <w:sz w:val="20"/>
          <w:szCs w:val="20"/>
        </w:rPr>
        <w:t>S</w:t>
      </w:r>
      <w:r w:rsidRPr="00B401B7">
        <w:rPr>
          <w:sz w:val="20"/>
          <w:szCs w:val="20"/>
        </w:rPr>
        <w:t>tandard</w:t>
      </w:r>
      <w:r w:rsidR="001950AE" w:rsidRPr="00B401B7">
        <w:rPr>
          <w:sz w:val="20"/>
          <w:szCs w:val="20"/>
        </w:rPr>
        <w:t xml:space="preserve"> Drawing EC-5</w:t>
      </w:r>
      <w:r w:rsidRPr="00B401B7">
        <w:rPr>
          <w:sz w:val="20"/>
          <w:szCs w:val="20"/>
        </w:rPr>
        <w:t>.</w:t>
      </w:r>
    </w:p>
    <w:p w14:paraId="3FCBEF3E" w14:textId="77777777" w:rsidR="00042C94" w:rsidRPr="00B401B7" w:rsidRDefault="00042C94" w:rsidP="00932AB8">
      <w:pPr>
        <w:pStyle w:val="Default"/>
        <w:ind w:left="1440"/>
        <w:rPr>
          <w:sz w:val="20"/>
          <w:szCs w:val="20"/>
        </w:rPr>
      </w:pPr>
    </w:p>
    <w:p w14:paraId="0473F852" w14:textId="48F60207" w:rsidR="00C24DD4" w:rsidRPr="00B401B7" w:rsidRDefault="00E550F7" w:rsidP="00932AB8">
      <w:pPr>
        <w:pStyle w:val="Default"/>
        <w:ind w:left="360"/>
        <w:rPr>
          <w:sz w:val="20"/>
          <w:szCs w:val="20"/>
        </w:rPr>
      </w:pPr>
      <w:r w:rsidRPr="00B401B7">
        <w:rPr>
          <w:b/>
          <w:sz w:val="20"/>
          <w:szCs w:val="20"/>
        </w:rPr>
        <w:t xml:space="preserve">Section 303.03(e)3 – </w:t>
      </w:r>
      <w:r w:rsidR="00C24DD4" w:rsidRPr="00B401B7">
        <w:rPr>
          <w:b/>
          <w:sz w:val="20"/>
          <w:szCs w:val="20"/>
        </w:rPr>
        <w:t>Temporary Filter Barriers</w:t>
      </w:r>
      <w:r w:rsidR="00C24DD4" w:rsidRPr="00B401B7">
        <w:rPr>
          <w:sz w:val="20"/>
          <w:szCs w:val="20"/>
        </w:rPr>
        <w:t xml:space="preserve"> is deleted.</w:t>
      </w:r>
    </w:p>
    <w:p w14:paraId="700A23F3" w14:textId="77777777" w:rsidR="00C24DD4" w:rsidRPr="00B401B7" w:rsidRDefault="00C24DD4" w:rsidP="00932AB8">
      <w:pPr>
        <w:pStyle w:val="Default"/>
        <w:rPr>
          <w:sz w:val="20"/>
          <w:szCs w:val="20"/>
        </w:rPr>
      </w:pPr>
    </w:p>
    <w:p w14:paraId="537EF880" w14:textId="12784739" w:rsidR="009B7C02" w:rsidRPr="00B401B7" w:rsidRDefault="009B7C02" w:rsidP="00932AB8">
      <w:pPr>
        <w:spacing w:after="240"/>
        <w:ind w:left="360"/>
        <w:jc w:val="both"/>
        <w:rPr>
          <w:rFonts w:cs="Arial"/>
        </w:rPr>
      </w:pPr>
      <w:r w:rsidRPr="00B401B7">
        <w:rPr>
          <w:rFonts w:cs="Arial"/>
          <w:b/>
        </w:rPr>
        <w:t>Section 303.03(g)</w:t>
      </w:r>
      <w:r w:rsidR="00B401B7">
        <w:rPr>
          <w:rFonts w:cs="Arial"/>
          <w:b/>
        </w:rPr>
        <w:t xml:space="preserve"> – </w:t>
      </w:r>
      <w:r w:rsidRPr="00B401B7">
        <w:rPr>
          <w:rFonts w:cs="Arial"/>
          <w:b/>
        </w:rPr>
        <w:t>Erosion Control Mulch</w:t>
      </w:r>
      <w:r w:rsidRPr="00B401B7">
        <w:rPr>
          <w:rFonts w:cs="Arial"/>
        </w:rPr>
        <w:t xml:space="preserve"> is amended by replacing the second paragraph with the following:</w:t>
      </w:r>
    </w:p>
    <w:p w14:paraId="491023A3" w14:textId="29949E39" w:rsidR="009B7C02" w:rsidRPr="00B401B7" w:rsidRDefault="009B7C02" w:rsidP="00932AB8">
      <w:pPr>
        <w:ind w:left="720"/>
        <w:jc w:val="both"/>
        <w:rPr>
          <w:rFonts w:cs="Arial"/>
        </w:rPr>
      </w:pPr>
      <w:r w:rsidRPr="00B401B7">
        <w:rPr>
          <w:rFonts w:cs="Arial"/>
        </w:rPr>
        <w:t>Mulch shall be applied to exposed slopes requiring mulch or to areas to be stabilized or paved within 48 hours after performance of grading operations in accordance with Section 603.03(e).</w:t>
      </w:r>
    </w:p>
    <w:p w14:paraId="2113E5CA" w14:textId="77777777" w:rsidR="00291A2B" w:rsidRPr="00B401B7" w:rsidRDefault="00291A2B" w:rsidP="00932AB8">
      <w:pPr>
        <w:ind w:left="1440"/>
        <w:rPr>
          <w:rFonts w:cs="Arial"/>
        </w:rPr>
      </w:pPr>
    </w:p>
    <w:p w14:paraId="13633361" w14:textId="57CC1E5A" w:rsidR="00291A2B" w:rsidRPr="00B401B7" w:rsidRDefault="00291A2B" w:rsidP="00932AB8">
      <w:pPr>
        <w:spacing w:after="240"/>
        <w:ind w:left="360"/>
        <w:jc w:val="both"/>
        <w:rPr>
          <w:rFonts w:cs="Arial"/>
        </w:rPr>
      </w:pPr>
      <w:r w:rsidRPr="00B401B7">
        <w:rPr>
          <w:rFonts w:cs="Arial"/>
          <w:b/>
        </w:rPr>
        <w:t xml:space="preserve">Section </w:t>
      </w:r>
      <w:r w:rsidRPr="00B401B7">
        <w:rPr>
          <w:rFonts w:cs="Arial"/>
          <w:b/>
          <w:color w:val="000000"/>
        </w:rPr>
        <w:t>303.03(i)</w:t>
      </w:r>
      <w:r w:rsidR="00B401B7">
        <w:rPr>
          <w:rFonts w:cs="Arial"/>
          <w:b/>
          <w:color w:val="000000"/>
        </w:rPr>
        <w:t xml:space="preserve"> – </w:t>
      </w:r>
      <w:r w:rsidRPr="00B401B7">
        <w:rPr>
          <w:rFonts w:cs="Arial"/>
          <w:b/>
          <w:bCs/>
          <w:color w:val="000000"/>
        </w:rPr>
        <w:t>Turbidity Curtain</w:t>
      </w:r>
      <w:r w:rsidRPr="00B401B7">
        <w:rPr>
          <w:rFonts w:cs="Arial"/>
        </w:rPr>
        <w:t xml:space="preserve"> is </w:t>
      </w:r>
      <w:r w:rsidR="00866927" w:rsidRPr="00B401B7">
        <w:rPr>
          <w:rFonts w:cs="Arial"/>
        </w:rPr>
        <w:t>replaced with</w:t>
      </w:r>
      <w:r w:rsidRPr="00B401B7">
        <w:rPr>
          <w:rFonts w:cs="Arial"/>
        </w:rPr>
        <w:t xml:space="preserve"> the following:</w:t>
      </w:r>
    </w:p>
    <w:p w14:paraId="04F4024B" w14:textId="451CE5C7" w:rsidR="00866927" w:rsidRPr="00B401B7" w:rsidRDefault="00866927" w:rsidP="00932AB8">
      <w:pPr>
        <w:pStyle w:val="Pa1"/>
        <w:spacing w:after="240" w:line="240" w:lineRule="auto"/>
        <w:ind w:left="720"/>
        <w:jc w:val="both"/>
        <w:rPr>
          <w:rStyle w:val="A0"/>
          <w:rFonts w:ascii="Arial" w:hAnsi="Arial" w:cs="Arial"/>
          <w:sz w:val="20"/>
          <w:szCs w:val="20"/>
        </w:rPr>
      </w:pPr>
      <w:r w:rsidRPr="00B401B7">
        <w:rPr>
          <w:rStyle w:val="A0"/>
          <w:rFonts w:ascii="Arial" w:hAnsi="Arial" w:cs="Arial"/>
          <w:b/>
          <w:bCs/>
          <w:sz w:val="20"/>
          <w:szCs w:val="20"/>
        </w:rPr>
        <w:t>Turbidity Curtain:</w:t>
      </w:r>
      <w:r w:rsidRPr="00B401B7">
        <w:rPr>
          <w:rStyle w:val="A0"/>
          <w:rFonts w:ascii="Arial" w:hAnsi="Arial" w:cs="Arial"/>
          <w:bCs/>
          <w:sz w:val="20"/>
          <w:szCs w:val="20"/>
        </w:rPr>
        <w:t xml:space="preserve"> </w:t>
      </w:r>
      <w:r w:rsidRPr="00B401B7">
        <w:rPr>
          <w:rStyle w:val="A0"/>
          <w:rFonts w:ascii="Arial" w:hAnsi="Arial" w:cs="Arial"/>
          <w:sz w:val="20"/>
          <w:szCs w:val="20"/>
        </w:rPr>
        <w:t xml:space="preserve">This work consists of installation, maintenance, and removal of a turbidity curtain, including all necessary cables, weights, and floats in accordance with this provision and in conformity with the lines, grades and details shown on the Plans or established by the Engineer. The curtain shall be provided as a temporary measure to minimize the drift of suspended material during construction of the </w:t>
      </w:r>
      <w:r w:rsidR="00DD4B0A" w:rsidRPr="00B401B7">
        <w:rPr>
          <w:rStyle w:val="A0"/>
          <w:rFonts w:ascii="Arial" w:hAnsi="Arial" w:cs="Arial"/>
          <w:sz w:val="20"/>
          <w:szCs w:val="20"/>
        </w:rPr>
        <w:t>P</w:t>
      </w:r>
      <w:r w:rsidRPr="00B401B7">
        <w:rPr>
          <w:rStyle w:val="A0"/>
          <w:rFonts w:ascii="Arial" w:hAnsi="Arial" w:cs="Arial"/>
          <w:sz w:val="20"/>
          <w:szCs w:val="20"/>
        </w:rPr>
        <w:t>roject.</w:t>
      </w:r>
    </w:p>
    <w:p w14:paraId="2008A81A" w14:textId="7713A6A9" w:rsidR="00866927" w:rsidRPr="00B401B7" w:rsidRDefault="00866927" w:rsidP="00932AB8">
      <w:pPr>
        <w:pStyle w:val="Pa1"/>
        <w:spacing w:after="240" w:line="240" w:lineRule="auto"/>
        <w:ind w:left="720"/>
        <w:jc w:val="both"/>
        <w:rPr>
          <w:rStyle w:val="A0"/>
          <w:rFonts w:ascii="Arial" w:hAnsi="Arial" w:cs="Arial"/>
          <w:sz w:val="20"/>
          <w:szCs w:val="20"/>
        </w:rPr>
      </w:pPr>
      <w:r w:rsidRPr="00B401B7">
        <w:rPr>
          <w:rStyle w:val="A0"/>
          <w:rFonts w:ascii="Arial" w:hAnsi="Arial" w:cs="Arial"/>
          <w:b/>
          <w:bCs/>
          <w:sz w:val="20"/>
          <w:szCs w:val="20"/>
        </w:rPr>
        <w:t>Type I</w:t>
      </w:r>
      <w:r w:rsidRPr="00B401B7">
        <w:rPr>
          <w:rStyle w:val="A0"/>
          <w:rFonts w:ascii="Arial" w:hAnsi="Arial" w:cs="Arial"/>
          <w:bCs/>
          <w:sz w:val="20"/>
          <w:szCs w:val="20"/>
        </w:rPr>
        <w:t xml:space="preserve"> turbidity curtain</w:t>
      </w:r>
      <w:r w:rsidRPr="00B401B7">
        <w:rPr>
          <w:rStyle w:val="A0"/>
          <w:rFonts w:ascii="Arial" w:hAnsi="Arial" w:cs="Arial"/>
          <w:sz w:val="20"/>
          <w:szCs w:val="20"/>
        </w:rPr>
        <w:t xml:space="preserve"> shall be used in protected areas that are sheltered from waves</w:t>
      </w:r>
      <w:r w:rsidR="00370C23" w:rsidRPr="00B401B7">
        <w:rPr>
          <w:rStyle w:val="A0"/>
          <w:rFonts w:ascii="Arial" w:hAnsi="Arial" w:cs="Arial"/>
          <w:sz w:val="20"/>
          <w:szCs w:val="20"/>
        </w:rPr>
        <w:t>;</w:t>
      </w:r>
      <w:r w:rsidRPr="00B401B7">
        <w:rPr>
          <w:rStyle w:val="A0"/>
          <w:rFonts w:ascii="Arial" w:hAnsi="Arial" w:cs="Arial"/>
          <w:sz w:val="20"/>
          <w:szCs w:val="20"/>
        </w:rPr>
        <w:t xml:space="preserve"> </w:t>
      </w:r>
      <w:r w:rsidR="00370C23" w:rsidRPr="00B401B7">
        <w:rPr>
          <w:rStyle w:val="A0"/>
          <w:rFonts w:ascii="Arial" w:hAnsi="Arial" w:cs="Arial"/>
          <w:sz w:val="20"/>
          <w:szCs w:val="20"/>
        </w:rPr>
        <w:t xml:space="preserve">and </w:t>
      </w:r>
      <w:r w:rsidRPr="00B401B7">
        <w:rPr>
          <w:rFonts w:ascii="Arial" w:hAnsi="Arial" w:cs="Arial"/>
          <w:bCs/>
          <w:color w:val="221E1F"/>
          <w:sz w:val="20"/>
          <w:szCs w:val="20"/>
        </w:rPr>
        <w:t>exposed only to light winds, and to current velocities of less than one foot per second</w:t>
      </w:r>
      <w:r w:rsidRPr="00B401B7">
        <w:rPr>
          <w:rStyle w:val="A0"/>
          <w:rFonts w:ascii="Arial" w:hAnsi="Arial" w:cs="Arial"/>
          <w:sz w:val="20"/>
          <w:szCs w:val="20"/>
        </w:rPr>
        <w:t>.</w:t>
      </w:r>
    </w:p>
    <w:p w14:paraId="4156160B" w14:textId="71ED0F24" w:rsidR="008A6364" w:rsidRPr="00B401B7" w:rsidRDefault="00866927" w:rsidP="00932AB8">
      <w:pPr>
        <w:pStyle w:val="Pa1"/>
        <w:spacing w:after="240" w:line="240" w:lineRule="auto"/>
        <w:ind w:left="720"/>
        <w:jc w:val="both"/>
        <w:rPr>
          <w:rStyle w:val="A0"/>
          <w:rFonts w:ascii="Arial" w:hAnsi="Arial" w:cs="Arial"/>
          <w:sz w:val="20"/>
          <w:szCs w:val="20"/>
        </w:rPr>
      </w:pPr>
      <w:r w:rsidRPr="00B401B7">
        <w:rPr>
          <w:rStyle w:val="A0"/>
          <w:rFonts w:ascii="Arial" w:hAnsi="Arial" w:cs="Arial"/>
          <w:b/>
          <w:bCs/>
          <w:sz w:val="20"/>
          <w:szCs w:val="20"/>
        </w:rPr>
        <w:t>Type II</w:t>
      </w:r>
      <w:r w:rsidRPr="00B401B7">
        <w:rPr>
          <w:rStyle w:val="A0"/>
          <w:rFonts w:ascii="Arial" w:hAnsi="Arial" w:cs="Arial"/>
          <w:bCs/>
          <w:sz w:val="20"/>
          <w:szCs w:val="20"/>
        </w:rPr>
        <w:t xml:space="preserve"> turbidity curtain</w:t>
      </w:r>
      <w:r w:rsidRPr="00B401B7">
        <w:rPr>
          <w:rStyle w:val="A0"/>
          <w:rFonts w:ascii="Arial" w:hAnsi="Arial" w:cs="Arial"/>
          <w:sz w:val="20"/>
          <w:szCs w:val="20"/>
        </w:rPr>
        <w:t xml:space="preserve"> shall be used in areas </w:t>
      </w:r>
      <w:r w:rsidR="008A6364" w:rsidRPr="00B401B7">
        <w:rPr>
          <w:rFonts w:ascii="Arial" w:hAnsi="Arial" w:cs="Arial"/>
          <w:bCs/>
          <w:color w:val="221E1F"/>
          <w:sz w:val="20"/>
          <w:szCs w:val="20"/>
        </w:rPr>
        <w:t>subject to small to moderate current velocities (up to 2 knots or 3.5 feet per second) or moderate wind and wave action.</w:t>
      </w:r>
    </w:p>
    <w:p w14:paraId="0725B169" w14:textId="0C273B06" w:rsidR="00866927" w:rsidRPr="00B401B7" w:rsidRDefault="008A6364" w:rsidP="00932AB8">
      <w:pPr>
        <w:pStyle w:val="Pa1"/>
        <w:spacing w:after="240" w:line="240" w:lineRule="auto"/>
        <w:ind w:left="720"/>
        <w:jc w:val="both"/>
        <w:rPr>
          <w:rStyle w:val="A0"/>
          <w:rFonts w:ascii="Arial" w:hAnsi="Arial" w:cs="Arial"/>
          <w:sz w:val="20"/>
          <w:szCs w:val="20"/>
        </w:rPr>
      </w:pPr>
      <w:r w:rsidRPr="00B401B7">
        <w:rPr>
          <w:rFonts w:ascii="Arial" w:hAnsi="Arial" w:cs="Arial"/>
          <w:b/>
          <w:bCs/>
          <w:color w:val="221E1F"/>
          <w:sz w:val="20"/>
          <w:szCs w:val="20"/>
        </w:rPr>
        <w:t>TYPE III</w:t>
      </w:r>
      <w:r w:rsidRPr="00B401B7">
        <w:rPr>
          <w:rFonts w:ascii="Arial" w:hAnsi="Arial" w:cs="Arial"/>
          <w:bCs/>
          <w:color w:val="221E1F"/>
          <w:sz w:val="20"/>
          <w:szCs w:val="20"/>
        </w:rPr>
        <w:t xml:space="preserve"> turbidity curtain shall be used in areas subject to</w:t>
      </w:r>
      <w:r w:rsidR="00866927" w:rsidRPr="00B401B7">
        <w:rPr>
          <w:rStyle w:val="A0"/>
          <w:rFonts w:ascii="Arial" w:hAnsi="Arial" w:cs="Arial"/>
          <w:sz w:val="20"/>
          <w:szCs w:val="20"/>
        </w:rPr>
        <w:t xml:space="preserve"> considerable current (up to 3 knots or 5 feet per second), tidal action</w:t>
      </w:r>
      <w:r w:rsidRPr="00B401B7">
        <w:rPr>
          <w:rStyle w:val="A0"/>
          <w:rFonts w:ascii="Arial" w:hAnsi="Arial" w:cs="Arial"/>
          <w:sz w:val="20"/>
          <w:szCs w:val="20"/>
        </w:rPr>
        <w:t>,</w:t>
      </w:r>
      <w:r w:rsidR="00866927" w:rsidRPr="00B401B7">
        <w:rPr>
          <w:rStyle w:val="A0"/>
          <w:rFonts w:ascii="Arial" w:hAnsi="Arial" w:cs="Arial"/>
          <w:sz w:val="20"/>
          <w:szCs w:val="20"/>
        </w:rPr>
        <w:t xml:space="preserve"> or where the curtain is potentially subject to wind and wave action.</w:t>
      </w:r>
    </w:p>
    <w:p w14:paraId="05958895" w14:textId="56795E89" w:rsidR="00FA4D52" w:rsidRPr="00B401B7" w:rsidRDefault="00E70BB4" w:rsidP="00932AB8">
      <w:pPr>
        <w:pStyle w:val="Default"/>
        <w:ind w:left="720"/>
        <w:jc w:val="both"/>
        <w:rPr>
          <w:rFonts w:eastAsia="Calibri"/>
          <w:bCs/>
          <w:color w:val="221E1F"/>
          <w:sz w:val="20"/>
          <w:szCs w:val="20"/>
        </w:rPr>
      </w:pPr>
      <w:r w:rsidRPr="00B401B7">
        <w:rPr>
          <w:rFonts w:eastAsia="Calibri"/>
          <w:bCs/>
          <w:color w:val="221E1F"/>
          <w:sz w:val="20"/>
          <w:szCs w:val="20"/>
        </w:rPr>
        <w:t>In l</w:t>
      </w:r>
      <w:r w:rsidR="00FA4D52" w:rsidRPr="00B401B7">
        <w:rPr>
          <w:rFonts w:eastAsia="Calibri"/>
          <w:bCs/>
          <w:color w:val="221E1F"/>
          <w:sz w:val="20"/>
          <w:szCs w:val="20"/>
        </w:rPr>
        <w:t>ocations with currents greater than 3 knots (5 feet per second) perpendicular to the barrier</w:t>
      </w:r>
      <w:r w:rsidRPr="00B401B7">
        <w:rPr>
          <w:rFonts w:eastAsia="Calibri"/>
          <w:bCs/>
          <w:color w:val="221E1F"/>
          <w:sz w:val="20"/>
          <w:szCs w:val="20"/>
        </w:rPr>
        <w:t>,</w:t>
      </w:r>
      <w:r w:rsidR="00FA4D52" w:rsidRPr="00B401B7">
        <w:rPr>
          <w:rFonts w:eastAsia="Calibri"/>
          <w:bCs/>
          <w:color w:val="221E1F"/>
          <w:sz w:val="20"/>
          <w:szCs w:val="20"/>
        </w:rPr>
        <w:t xml:space="preserve"> or weather conditions that </w:t>
      </w:r>
      <w:r w:rsidR="00D229A6" w:rsidRPr="00B401B7">
        <w:rPr>
          <w:rFonts w:eastAsia="Calibri"/>
          <w:bCs/>
          <w:color w:val="221E1F"/>
          <w:sz w:val="20"/>
          <w:szCs w:val="20"/>
        </w:rPr>
        <w:t>cause a turbidity barrier to be ineffective</w:t>
      </w:r>
      <w:r w:rsidRPr="00B401B7">
        <w:rPr>
          <w:rFonts w:eastAsia="Calibri"/>
          <w:bCs/>
          <w:color w:val="221E1F"/>
          <w:sz w:val="20"/>
          <w:szCs w:val="20"/>
        </w:rPr>
        <w:t>,</w:t>
      </w:r>
      <w:r w:rsidR="00FA4D52" w:rsidRPr="00B401B7">
        <w:rPr>
          <w:rFonts w:eastAsia="Calibri"/>
          <w:bCs/>
          <w:color w:val="221E1F"/>
          <w:sz w:val="20"/>
          <w:szCs w:val="20"/>
        </w:rPr>
        <w:t xml:space="preserve"> </w:t>
      </w:r>
      <w:r w:rsidR="00D229A6" w:rsidRPr="00B401B7">
        <w:rPr>
          <w:rFonts w:eastAsia="Calibri"/>
          <w:bCs/>
          <w:color w:val="221E1F"/>
          <w:sz w:val="20"/>
          <w:szCs w:val="20"/>
        </w:rPr>
        <w:t>a turbidity</w:t>
      </w:r>
      <w:r w:rsidR="00FA4D52" w:rsidRPr="00B401B7">
        <w:rPr>
          <w:rFonts w:eastAsia="Calibri"/>
          <w:bCs/>
          <w:color w:val="221E1F"/>
          <w:sz w:val="20"/>
          <w:szCs w:val="20"/>
        </w:rPr>
        <w:t xml:space="preserve"> barrier shall not be used.</w:t>
      </w:r>
    </w:p>
    <w:p w14:paraId="24CAADD4" w14:textId="77777777" w:rsidR="00FA4D52" w:rsidRPr="00B401B7" w:rsidRDefault="00FA4D52" w:rsidP="00932AB8">
      <w:pPr>
        <w:pStyle w:val="Default"/>
        <w:ind w:left="720"/>
        <w:rPr>
          <w:sz w:val="20"/>
          <w:szCs w:val="20"/>
        </w:rPr>
      </w:pPr>
    </w:p>
    <w:p w14:paraId="11B054D3" w14:textId="47EDA6C4" w:rsidR="008A6364" w:rsidRPr="00B401B7" w:rsidRDefault="008A6364" w:rsidP="00932AB8">
      <w:pPr>
        <w:pStyle w:val="Pa1"/>
        <w:spacing w:after="240" w:line="240" w:lineRule="auto"/>
        <w:ind w:left="720"/>
        <w:jc w:val="both"/>
        <w:rPr>
          <w:rFonts w:ascii="Arial" w:hAnsi="Arial" w:cs="Arial"/>
          <w:color w:val="221E1F"/>
          <w:sz w:val="20"/>
          <w:szCs w:val="20"/>
        </w:rPr>
      </w:pPr>
      <w:r w:rsidRPr="00B401B7">
        <w:rPr>
          <w:rFonts w:ascii="Arial" w:hAnsi="Arial" w:cs="Arial"/>
          <w:color w:val="221E1F"/>
          <w:sz w:val="20"/>
          <w:szCs w:val="20"/>
        </w:rPr>
        <w:lastRenderedPageBreak/>
        <w:t>Floatation shall be flexible, buoyant units contained in a floatation sleeve or collar attached to the curtain. Buoyancy provided by the floatation units shall be sufficient to support the required width of the curtain and maintain a freeboard of at least 3 inches above the water surface level, to a minimum of one foot above the bottom or a maximum ten foot depth at all stages of water levels.</w:t>
      </w:r>
    </w:p>
    <w:p w14:paraId="4B0CEA53" w14:textId="06D7ED76" w:rsidR="008A6364" w:rsidRPr="00B401B7" w:rsidRDefault="008A6364" w:rsidP="00932AB8">
      <w:pPr>
        <w:pStyle w:val="Pa1"/>
        <w:spacing w:after="240" w:line="240" w:lineRule="auto"/>
        <w:ind w:left="720"/>
        <w:jc w:val="both"/>
        <w:rPr>
          <w:rFonts w:ascii="Arial" w:hAnsi="Arial" w:cs="Arial"/>
          <w:color w:val="221E1F"/>
          <w:sz w:val="20"/>
          <w:szCs w:val="20"/>
        </w:rPr>
      </w:pPr>
      <w:r w:rsidRPr="00B401B7">
        <w:rPr>
          <w:rFonts w:ascii="Arial" w:hAnsi="Arial" w:cs="Arial"/>
          <w:color w:val="221E1F"/>
          <w:sz w:val="20"/>
          <w:szCs w:val="20"/>
        </w:rPr>
        <w:t>Load lines shall be fabricated into the top and bottom of the curtain. The top load line shall consist of woven webbing or vinyl</w:t>
      </w:r>
      <w:r w:rsidR="00370C23" w:rsidRPr="00B401B7">
        <w:rPr>
          <w:rFonts w:ascii="Arial" w:hAnsi="Arial" w:cs="Arial"/>
          <w:color w:val="221E1F"/>
          <w:sz w:val="20"/>
          <w:szCs w:val="20"/>
        </w:rPr>
        <w:t>-</w:t>
      </w:r>
      <w:r w:rsidRPr="00B401B7">
        <w:rPr>
          <w:rFonts w:ascii="Arial" w:hAnsi="Arial" w:cs="Arial"/>
          <w:color w:val="221E1F"/>
          <w:sz w:val="20"/>
          <w:szCs w:val="20"/>
        </w:rPr>
        <w:t xml:space="preserve">sheathed steel cable and shall have a </w:t>
      </w:r>
      <w:r w:rsidR="00C7225C" w:rsidRPr="00B401B7">
        <w:rPr>
          <w:rFonts w:ascii="Arial" w:hAnsi="Arial" w:cs="Arial"/>
          <w:color w:val="221E1F"/>
          <w:sz w:val="20"/>
          <w:szCs w:val="20"/>
        </w:rPr>
        <w:t xml:space="preserve">minimum </w:t>
      </w:r>
      <w:r w:rsidRPr="00B401B7">
        <w:rPr>
          <w:rFonts w:ascii="Arial" w:hAnsi="Arial" w:cs="Arial"/>
          <w:color w:val="221E1F"/>
          <w:sz w:val="20"/>
          <w:szCs w:val="20"/>
        </w:rPr>
        <w:t xml:space="preserve">break-strength of </w:t>
      </w:r>
      <w:r w:rsidR="00C7225C" w:rsidRPr="00B401B7">
        <w:rPr>
          <w:rFonts w:ascii="Arial" w:hAnsi="Arial" w:cs="Arial"/>
          <w:color w:val="221E1F"/>
          <w:sz w:val="20"/>
          <w:szCs w:val="20"/>
        </w:rPr>
        <w:t>9</w:t>
      </w:r>
      <w:r w:rsidR="00DD4B0A" w:rsidRPr="00B401B7">
        <w:rPr>
          <w:rFonts w:ascii="Arial" w:hAnsi="Arial" w:cs="Arial"/>
          <w:color w:val="221E1F"/>
          <w:sz w:val="20"/>
          <w:szCs w:val="20"/>
        </w:rPr>
        <w:t>,</w:t>
      </w:r>
      <w:r w:rsidR="00C7225C" w:rsidRPr="00B401B7">
        <w:rPr>
          <w:rFonts w:ascii="Arial" w:hAnsi="Arial" w:cs="Arial"/>
          <w:color w:val="221E1F"/>
          <w:sz w:val="20"/>
          <w:szCs w:val="20"/>
        </w:rPr>
        <w:t>800</w:t>
      </w:r>
      <w:r w:rsidRPr="00B401B7">
        <w:rPr>
          <w:rFonts w:ascii="Arial" w:hAnsi="Arial" w:cs="Arial"/>
          <w:color w:val="221E1F"/>
          <w:sz w:val="20"/>
          <w:szCs w:val="20"/>
        </w:rPr>
        <w:t xml:space="preserve"> pounds. The bottom load line shall consist of a chain incorporated into the bottom hem of the curtain of sufficient weight to serve as ballast to hold the curtain in a vertical position.</w:t>
      </w:r>
      <w:r w:rsidR="000B642E" w:rsidRPr="00B401B7">
        <w:rPr>
          <w:rFonts w:ascii="Arial" w:hAnsi="Arial" w:cs="Arial"/>
          <w:color w:val="221E1F"/>
          <w:sz w:val="20"/>
          <w:szCs w:val="20"/>
        </w:rPr>
        <w:t xml:space="preserve"> </w:t>
      </w:r>
      <w:r w:rsidRPr="00B401B7">
        <w:rPr>
          <w:rFonts w:ascii="Arial" w:hAnsi="Arial" w:cs="Arial"/>
          <w:color w:val="221E1F"/>
          <w:sz w:val="20"/>
          <w:szCs w:val="20"/>
        </w:rPr>
        <w:t>Additional anchorage shall be provided if necessary</w:t>
      </w:r>
      <w:r w:rsidR="00A22A0D" w:rsidRPr="00B401B7">
        <w:rPr>
          <w:rFonts w:ascii="Arial" w:hAnsi="Arial" w:cs="Arial"/>
          <w:color w:val="221E1F"/>
          <w:sz w:val="20"/>
          <w:szCs w:val="20"/>
        </w:rPr>
        <w:t xml:space="preserve"> to top load lines</w:t>
      </w:r>
      <w:r w:rsidRPr="00B401B7">
        <w:rPr>
          <w:rFonts w:ascii="Arial" w:hAnsi="Arial" w:cs="Arial"/>
          <w:color w:val="221E1F"/>
          <w:sz w:val="20"/>
          <w:szCs w:val="20"/>
        </w:rPr>
        <w:t>. The load lines shall have suitable devices, which develop the full breaking strength for connecting to load lines in adjacent sections.</w:t>
      </w:r>
    </w:p>
    <w:p w14:paraId="075822CD" w14:textId="4FDF80D0" w:rsidR="008A6364" w:rsidRPr="00B401B7" w:rsidRDefault="008A6364" w:rsidP="00932AB8">
      <w:pPr>
        <w:pStyle w:val="Pa1"/>
        <w:spacing w:after="240" w:line="240" w:lineRule="auto"/>
        <w:ind w:left="720"/>
        <w:jc w:val="both"/>
        <w:rPr>
          <w:rFonts w:ascii="Arial" w:hAnsi="Arial" w:cs="Arial"/>
          <w:color w:val="221E1F"/>
          <w:sz w:val="20"/>
          <w:szCs w:val="20"/>
        </w:rPr>
      </w:pPr>
      <w:r w:rsidRPr="00B401B7">
        <w:rPr>
          <w:rFonts w:ascii="Arial" w:hAnsi="Arial" w:cs="Arial"/>
          <w:color w:val="221E1F"/>
          <w:sz w:val="20"/>
          <w:szCs w:val="20"/>
        </w:rPr>
        <w:t xml:space="preserve">The Contractor shall submit </w:t>
      </w:r>
      <w:r w:rsidR="00370C23" w:rsidRPr="00B401B7">
        <w:rPr>
          <w:rFonts w:ascii="Arial" w:hAnsi="Arial" w:cs="Arial"/>
          <w:color w:val="221E1F"/>
          <w:sz w:val="20"/>
          <w:szCs w:val="20"/>
        </w:rPr>
        <w:t>W</w:t>
      </w:r>
      <w:r w:rsidRPr="00B401B7">
        <w:rPr>
          <w:rFonts w:ascii="Arial" w:hAnsi="Arial" w:cs="Arial"/>
          <w:color w:val="221E1F"/>
          <w:sz w:val="20"/>
          <w:szCs w:val="20"/>
        </w:rPr>
        <w:t xml:space="preserve">orking </w:t>
      </w:r>
      <w:r w:rsidR="00370C23" w:rsidRPr="00B401B7">
        <w:rPr>
          <w:rFonts w:ascii="Arial" w:hAnsi="Arial" w:cs="Arial"/>
          <w:color w:val="221E1F"/>
          <w:sz w:val="20"/>
          <w:szCs w:val="20"/>
        </w:rPr>
        <w:t>D</w:t>
      </w:r>
      <w:r w:rsidRPr="00B401B7">
        <w:rPr>
          <w:rFonts w:ascii="Arial" w:hAnsi="Arial" w:cs="Arial"/>
          <w:color w:val="221E1F"/>
          <w:sz w:val="20"/>
          <w:szCs w:val="20"/>
        </w:rPr>
        <w:t>rawings to the Engineer for review in accordance with Section 105.</w:t>
      </w:r>
    </w:p>
    <w:p w14:paraId="4C13B2F4" w14:textId="343011C6" w:rsidR="00866927" w:rsidRPr="00B401B7" w:rsidRDefault="00866927" w:rsidP="00B459D1">
      <w:pPr>
        <w:pStyle w:val="Pa1"/>
        <w:spacing w:after="240" w:line="240" w:lineRule="auto"/>
        <w:ind w:left="720"/>
        <w:jc w:val="both"/>
        <w:rPr>
          <w:rStyle w:val="A0"/>
          <w:rFonts w:ascii="Arial" w:hAnsi="Arial" w:cs="Arial"/>
          <w:sz w:val="20"/>
          <w:szCs w:val="20"/>
        </w:rPr>
      </w:pPr>
      <w:r w:rsidRPr="00B401B7">
        <w:rPr>
          <w:rStyle w:val="A0"/>
          <w:rFonts w:ascii="Arial" w:hAnsi="Arial" w:cs="Arial"/>
          <w:sz w:val="20"/>
          <w:szCs w:val="20"/>
        </w:rPr>
        <w:t xml:space="preserve">The curtain shall be placed at the locations shown on the </w:t>
      </w:r>
      <w:r w:rsidR="00370C23" w:rsidRPr="00B401B7">
        <w:rPr>
          <w:rStyle w:val="A0"/>
          <w:rFonts w:ascii="Arial" w:hAnsi="Arial" w:cs="Arial"/>
          <w:sz w:val="20"/>
          <w:szCs w:val="20"/>
        </w:rPr>
        <w:t>P</w:t>
      </w:r>
      <w:r w:rsidRPr="00B401B7">
        <w:rPr>
          <w:rStyle w:val="A0"/>
          <w:rFonts w:ascii="Arial" w:hAnsi="Arial" w:cs="Arial"/>
          <w:sz w:val="20"/>
          <w:szCs w:val="20"/>
        </w:rPr>
        <w:t xml:space="preserve">lans and in accordance with the approved </w:t>
      </w:r>
      <w:r w:rsidR="00370C23" w:rsidRPr="00B401B7">
        <w:rPr>
          <w:rStyle w:val="A0"/>
          <w:rFonts w:ascii="Arial" w:hAnsi="Arial" w:cs="Arial"/>
          <w:sz w:val="20"/>
          <w:szCs w:val="20"/>
        </w:rPr>
        <w:t>W</w:t>
      </w:r>
      <w:r w:rsidRPr="00B401B7">
        <w:rPr>
          <w:rStyle w:val="A0"/>
          <w:rFonts w:ascii="Arial" w:hAnsi="Arial" w:cs="Arial"/>
          <w:sz w:val="20"/>
          <w:szCs w:val="20"/>
        </w:rPr>
        <w:t xml:space="preserve">orking </w:t>
      </w:r>
      <w:r w:rsidR="00370C23" w:rsidRPr="00B401B7">
        <w:rPr>
          <w:rStyle w:val="A0"/>
          <w:rFonts w:ascii="Arial" w:hAnsi="Arial" w:cs="Arial"/>
          <w:sz w:val="20"/>
          <w:szCs w:val="20"/>
        </w:rPr>
        <w:t>D</w:t>
      </w:r>
      <w:r w:rsidRPr="00B401B7">
        <w:rPr>
          <w:rStyle w:val="A0"/>
          <w:rFonts w:ascii="Arial" w:hAnsi="Arial" w:cs="Arial"/>
          <w:sz w:val="20"/>
          <w:szCs w:val="20"/>
        </w:rPr>
        <w:t xml:space="preserve">rawings. The Contractor shall maintain the turbidity curtain in order to </w:t>
      </w:r>
      <w:r w:rsidR="00370C23" w:rsidRPr="00B401B7">
        <w:rPr>
          <w:rStyle w:val="A0"/>
          <w:rFonts w:ascii="Arial" w:hAnsi="Arial" w:cs="Arial"/>
          <w:sz w:val="20"/>
          <w:szCs w:val="20"/>
        </w:rPr>
        <w:t>e</w:t>
      </w:r>
      <w:r w:rsidRPr="00B401B7">
        <w:rPr>
          <w:rStyle w:val="A0"/>
          <w:rFonts w:ascii="Arial" w:hAnsi="Arial" w:cs="Arial"/>
          <w:sz w:val="20"/>
          <w:szCs w:val="20"/>
        </w:rPr>
        <w:t>nsure the continuous protection of the waterway.</w:t>
      </w:r>
    </w:p>
    <w:p w14:paraId="2AC5221E" w14:textId="0A11CA99" w:rsidR="00866927" w:rsidRPr="00B401B7" w:rsidRDefault="00866927" w:rsidP="00932AB8">
      <w:pPr>
        <w:pStyle w:val="Pa1"/>
        <w:spacing w:after="240" w:line="240" w:lineRule="auto"/>
        <w:ind w:left="720"/>
        <w:jc w:val="both"/>
        <w:rPr>
          <w:rStyle w:val="A0"/>
          <w:rFonts w:ascii="Arial" w:hAnsi="Arial" w:cs="Arial"/>
          <w:sz w:val="20"/>
          <w:szCs w:val="20"/>
        </w:rPr>
      </w:pPr>
      <w:r w:rsidRPr="00B401B7">
        <w:rPr>
          <w:rStyle w:val="A0"/>
          <w:rFonts w:ascii="Arial" w:hAnsi="Arial" w:cs="Arial"/>
          <w:sz w:val="20"/>
          <w:szCs w:val="20"/>
        </w:rPr>
        <w:t>The curtain shall extend the entire depth of the watercourse whenever the watercourse is not subject to tidal action or significant wind</w:t>
      </w:r>
      <w:r w:rsidR="00370C23" w:rsidRPr="00B401B7">
        <w:rPr>
          <w:rStyle w:val="A0"/>
          <w:rFonts w:ascii="Arial" w:hAnsi="Arial" w:cs="Arial"/>
          <w:sz w:val="20"/>
          <w:szCs w:val="20"/>
        </w:rPr>
        <w:t xml:space="preserve"> or </w:t>
      </w:r>
      <w:r w:rsidRPr="00B401B7">
        <w:rPr>
          <w:rStyle w:val="A0"/>
          <w:rFonts w:ascii="Arial" w:hAnsi="Arial" w:cs="Arial"/>
          <w:sz w:val="20"/>
          <w:szCs w:val="20"/>
        </w:rPr>
        <w:t>wave action.</w:t>
      </w:r>
    </w:p>
    <w:p w14:paraId="67BAACD1" w14:textId="1D58136D" w:rsidR="00866927" w:rsidRPr="00B401B7" w:rsidRDefault="00866927" w:rsidP="00932AB8">
      <w:pPr>
        <w:pStyle w:val="Pa1"/>
        <w:spacing w:after="240" w:line="240" w:lineRule="auto"/>
        <w:ind w:left="720"/>
        <w:jc w:val="both"/>
        <w:rPr>
          <w:rStyle w:val="A0"/>
          <w:rFonts w:ascii="Arial" w:hAnsi="Arial" w:cs="Arial"/>
          <w:sz w:val="20"/>
          <w:szCs w:val="20"/>
        </w:rPr>
      </w:pPr>
      <w:r w:rsidRPr="00B401B7">
        <w:rPr>
          <w:rStyle w:val="A0"/>
          <w:rFonts w:ascii="Arial" w:hAnsi="Arial" w:cs="Arial"/>
          <w:sz w:val="20"/>
          <w:szCs w:val="20"/>
        </w:rPr>
        <w:t>In tidal or wind</w:t>
      </w:r>
      <w:r w:rsidR="00370C23" w:rsidRPr="00B401B7">
        <w:rPr>
          <w:rStyle w:val="A0"/>
          <w:rFonts w:ascii="Arial" w:hAnsi="Arial" w:cs="Arial"/>
          <w:sz w:val="20"/>
          <w:szCs w:val="20"/>
        </w:rPr>
        <w:t>-</w:t>
      </w:r>
      <w:r w:rsidRPr="00B401B7">
        <w:rPr>
          <w:rStyle w:val="A0"/>
          <w:rFonts w:ascii="Arial" w:hAnsi="Arial" w:cs="Arial"/>
          <w:sz w:val="20"/>
          <w:szCs w:val="20"/>
        </w:rPr>
        <w:t>and</w:t>
      </w:r>
      <w:r w:rsidR="00370C23" w:rsidRPr="00B401B7">
        <w:rPr>
          <w:rStyle w:val="A0"/>
          <w:rFonts w:ascii="Arial" w:hAnsi="Arial" w:cs="Arial"/>
          <w:sz w:val="20"/>
          <w:szCs w:val="20"/>
        </w:rPr>
        <w:t>-</w:t>
      </w:r>
      <w:r w:rsidRPr="00B401B7">
        <w:rPr>
          <w:rStyle w:val="A0"/>
          <w:rFonts w:ascii="Arial" w:hAnsi="Arial" w:cs="Arial"/>
          <w:sz w:val="20"/>
          <w:szCs w:val="20"/>
        </w:rPr>
        <w:t>wave action situations, the curtain shall never touch the bottom. A minimum 1-foot gap shall be established between the weighted lower end of the skirt and the bottom at the mean low water.</w:t>
      </w:r>
    </w:p>
    <w:p w14:paraId="33F78233" w14:textId="77777777" w:rsidR="00A22A0D" w:rsidRPr="00B401B7" w:rsidRDefault="00FC2B5C" w:rsidP="00932AB8">
      <w:pPr>
        <w:pStyle w:val="Default"/>
        <w:ind w:left="720"/>
        <w:jc w:val="both"/>
        <w:rPr>
          <w:sz w:val="20"/>
          <w:szCs w:val="20"/>
        </w:rPr>
      </w:pPr>
      <w:r w:rsidRPr="00B401B7">
        <w:rPr>
          <w:sz w:val="20"/>
          <w:szCs w:val="20"/>
        </w:rPr>
        <w:t xml:space="preserve">Turbidity curtains installed in </w:t>
      </w:r>
      <w:r w:rsidR="00A22A0D" w:rsidRPr="00B401B7">
        <w:rPr>
          <w:sz w:val="20"/>
          <w:szCs w:val="20"/>
        </w:rPr>
        <w:t xml:space="preserve">a </w:t>
      </w:r>
      <w:r w:rsidRPr="00B401B7">
        <w:rPr>
          <w:sz w:val="20"/>
          <w:szCs w:val="20"/>
        </w:rPr>
        <w:t xml:space="preserve">navigable </w:t>
      </w:r>
      <w:r w:rsidR="00A22A0D" w:rsidRPr="00B401B7">
        <w:rPr>
          <w:sz w:val="20"/>
          <w:szCs w:val="20"/>
        </w:rPr>
        <w:t>waterway</w:t>
      </w:r>
      <w:r w:rsidRPr="00B401B7">
        <w:rPr>
          <w:sz w:val="20"/>
          <w:szCs w:val="20"/>
        </w:rPr>
        <w:t xml:space="preserve"> shall be marked</w:t>
      </w:r>
      <w:r w:rsidR="00A22A0D" w:rsidRPr="00B401B7">
        <w:rPr>
          <w:sz w:val="20"/>
          <w:szCs w:val="20"/>
        </w:rPr>
        <w:t xml:space="preserve"> with lighted buoys that conform to U.S. Coast Guard regulations.</w:t>
      </w:r>
    </w:p>
    <w:p w14:paraId="1E9E1C30" w14:textId="394AAD6D" w:rsidR="00FC2B5C" w:rsidRPr="00B401B7" w:rsidRDefault="00FC2B5C" w:rsidP="00932AB8">
      <w:pPr>
        <w:pStyle w:val="Default"/>
        <w:ind w:left="720"/>
        <w:jc w:val="both"/>
        <w:rPr>
          <w:sz w:val="20"/>
          <w:szCs w:val="20"/>
        </w:rPr>
      </w:pPr>
      <w:r w:rsidRPr="00B401B7">
        <w:rPr>
          <w:sz w:val="20"/>
          <w:szCs w:val="20"/>
        </w:rPr>
        <w:t xml:space="preserve"> </w:t>
      </w:r>
    </w:p>
    <w:p w14:paraId="74E538EB" w14:textId="1653EF11" w:rsidR="008A6364" w:rsidRPr="00B401B7" w:rsidRDefault="008A6364" w:rsidP="00932AB8">
      <w:pPr>
        <w:pStyle w:val="Default"/>
        <w:spacing w:after="240"/>
        <w:ind w:left="720"/>
        <w:jc w:val="both"/>
        <w:rPr>
          <w:sz w:val="20"/>
          <w:szCs w:val="20"/>
        </w:rPr>
      </w:pPr>
      <w:r w:rsidRPr="00B401B7">
        <w:rPr>
          <w:sz w:val="20"/>
          <w:szCs w:val="20"/>
        </w:rPr>
        <w:t>When the curtain is no longer required as determined by the Engineer, the curtain and related components shall be removed in such a manner as to minimize turbidity.</w:t>
      </w:r>
      <w:r w:rsidR="000B642E" w:rsidRPr="00B401B7">
        <w:rPr>
          <w:sz w:val="20"/>
          <w:szCs w:val="20"/>
        </w:rPr>
        <w:t xml:space="preserve"> </w:t>
      </w:r>
      <w:r w:rsidRPr="00B401B7">
        <w:rPr>
          <w:sz w:val="20"/>
          <w:szCs w:val="20"/>
        </w:rPr>
        <w:t>The curtain and related components shall become the property of the Contractor and shall be removed from the project.</w:t>
      </w:r>
    </w:p>
    <w:p w14:paraId="6049B0FA" w14:textId="360E1DEA" w:rsidR="009A1101" w:rsidRPr="00B401B7" w:rsidRDefault="009A1101" w:rsidP="009A1101">
      <w:pPr>
        <w:pStyle w:val="Default"/>
        <w:spacing w:after="240"/>
        <w:ind w:left="360"/>
        <w:rPr>
          <w:sz w:val="20"/>
          <w:szCs w:val="20"/>
        </w:rPr>
      </w:pPr>
      <w:r w:rsidRPr="00B401B7">
        <w:rPr>
          <w:b/>
          <w:sz w:val="20"/>
          <w:szCs w:val="20"/>
        </w:rPr>
        <w:t>Section 303.03(j) – Inlet Protection</w:t>
      </w:r>
      <w:r w:rsidRPr="00B401B7">
        <w:rPr>
          <w:sz w:val="20"/>
          <w:szCs w:val="20"/>
        </w:rPr>
        <w:t xml:space="preserve"> is inserted as follows:</w:t>
      </w:r>
    </w:p>
    <w:p w14:paraId="0804371D" w14:textId="38A46C25" w:rsidR="009A1101" w:rsidRPr="00B401B7" w:rsidRDefault="009A1101" w:rsidP="009A1101">
      <w:pPr>
        <w:pStyle w:val="Default"/>
        <w:spacing w:after="240"/>
        <w:ind w:left="720"/>
        <w:rPr>
          <w:sz w:val="20"/>
          <w:szCs w:val="20"/>
        </w:rPr>
      </w:pPr>
      <w:r w:rsidRPr="00B401B7">
        <w:rPr>
          <w:sz w:val="20"/>
          <w:szCs w:val="20"/>
        </w:rPr>
        <w:t>When sediment retention rolls are used in accordance with the EC-6 standard for Type A or Type B inlet protection they shall conform to Section 244.02(o). Only sediment retention roll products on the Department’s Approved List 83 may be used for inlet protection Type A or B.</w:t>
      </w:r>
    </w:p>
    <w:p w14:paraId="6D6152C6" w14:textId="73A37197" w:rsidR="00C24DD4" w:rsidRPr="00B401B7" w:rsidRDefault="00C24DD4" w:rsidP="00932AB8">
      <w:pPr>
        <w:pStyle w:val="Default"/>
        <w:ind w:left="360"/>
        <w:rPr>
          <w:sz w:val="20"/>
          <w:szCs w:val="20"/>
        </w:rPr>
      </w:pPr>
      <w:r w:rsidRPr="00B401B7">
        <w:rPr>
          <w:b/>
          <w:sz w:val="20"/>
          <w:szCs w:val="20"/>
        </w:rPr>
        <w:t>Section 303.04(i)</w:t>
      </w:r>
      <w:r w:rsidR="009B7C02" w:rsidRPr="00B401B7">
        <w:rPr>
          <w:b/>
          <w:sz w:val="20"/>
          <w:szCs w:val="20"/>
        </w:rPr>
        <w:t>1</w:t>
      </w:r>
      <w:r w:rsidR="00E550F7" w:rsidRPr="00B401B7">
        <w:rPr>
          <w:b/>
          <w:sz w:val="20"/>
          <w:szCs w:val="20"/>
        </w:rPr>
        <w:t xml:space="preserve"> – </w:t>
      </w:r>
      <w:r w:rsidRPr="00B401B7">
        <w:rPr>
          <w:b/>
          <w:sz w:val="20"/>
          <w:szCs w:val="20"/>
        </w:rPr>
        <w:t xml:space="preserve">Settlement </w:t>
      </w:r>
      <w:r w:rsidR="009B7C02" w:rsidRPr="00B401B7">
        <w:rPr>
          <w:b/>
          <w:sz w:val="20"/>
          <w:szCs w:val="20"/>
        </w:rPr>
        <w:t>p</w:t>
      </w:r>
      <w:r w:rsidRPr="00B401B7">
        <w:rPr>
          <w:b/>
          <w:sz w:val="20"/>
          <w:szCs w:val="20"/>
        </w:rPr>
        <w:t>lates</w:t>
      </w:r>
      <w:r w:rsidRPr="00B401B7">
        <w:rPr>
          <w:sz w:val="20"/>
          <w:szCs w:val="20"/>
        </w:rPr>
        <w:t xml:space="preserve"> is amended </w:t>
      </w:r>
      <w:r w:rsidR="009B7C02" w:rsidRPr="00B401B7">
        <w:rPr>
          <w:sz w:val="20"/>
          <w:szCs w:val="20"/>
        </w:rPr>
        <w:t>to replace the third paragraph with the following</w:t>
      </w:r>
      <w:r w:rsidRPr="00B401B7">
        <w:rPr>
          <w:sz w:val="20"/>
          <w:szCs w:val="20"/>
        </w:rPr>
        <w:t>:</w:t>
      </w:r>
    </w:p>
    <w:p w14:paraId="5545FA07" w14:textId="77777777" w:rsidR="00C24DD4" w:rsidRPr="00B401B7" w:rsidRDefault="00C24DD4" w:rsidP="00932AB8">
      <w:pPr>
        <w:pStyle w:val="Default"/>
        <w:ind w:left="720"/>
        <w:rPr>
          <w:sz w:val="20"/>
          <w:szCs w:val="20"/>
        </w:rPr>
      </w:pPr>
    </w:p>
    <w:p w14:paraId="7272B834" w14:textId="76DC9263" w:rsidR="00C24DD4" w:rsidRPr="00B401B7" w:rsidRDefault="00932AB8" w:rsidP="00932AB8">
      <w:pPr>
        <w:pStyle w:val="Pa1"/>
        <w:spacing w:after="240"/>
        <w:ind w:left="720"/>
        <w:jc w:val="both"/>
        <w:rPr>
          <w:rFonts w:ascii="Arial" w:hAnsi="Arial" w:cs="Arial"/>
          <w:sz w:val="20"/>
          <w:szCs w:val="20"/>
        </w:rPr>
      </w:pPr>
      <w:r w:rsidRPr="00B401B7">
        <w:rPr>
          <w:rStyle w:val="A0"/>
          <w:rFonts w:ascii="Arial" w:hAnsi="Arial" w:cs="Arial"/>
          <w:sz w:val="20"/>
          <w:szCs w:val="20"/>
        </w:rPr>
        <w:t xml:space="preserve">Settlement plates shall remain in place until settlement has been completed as indicated by elevation readings taken by the Engineer at approximately 2-week intervals. Evaluation of the readings by the Engineer will be the final and sole governing factor for releasing embankments for grading operations. Upon written release by the Engineer, extensions of settlement plate pipe </w:t>
      </w:r>
      <w:r w:rsidRPr="00B401B7">
        <w:rPr>
          <w:rStyle w:val="A0"/>
          <w:rFonts w:ascii="Arial" w:hAnsi="Arial" w:cs="Arial"/>
          <w:color w:val="auto"/>
          <w:sz w:val="20"/>
          <w:szCs w:val="20"/>
        </w:rPr>
        <w:t xml:space="preserve">shall be removed to at least 2 feet below the subgrade, the pipe filled with lean grout, and the area backfilled and compacted. </w:t>
      </w:r>
      <w:r w:rsidR="00C24DD4" w:rsidRPr="00B401B7">
        <w:rPr>
          <w:rFonts w:ascii="Arial" w:hAnsi="Arial" w:cs="Arial"/>
          <w:sz w:val="20"/>
          <w:szCs w:val="20"/>
        </w:rPr>
        <w:t>Other types of settlement gauges (e.g. Manometer Settlement Gauge) may be used as approved by the Engineer.</w:t>
      </w:r>
    </w:p>
    <w:p w14:paraId="7961D7FF" w14:textId="012E2B19" w:rsidR="004C5E9D" w:rsidRPr="00B401B7" w:rsidRDefault="004C5E9D" w:rsidP="00433C02">
      <w:pPr>
        <w:pStyle w:val="Default"/>
        <w:ind w:firstLine="360"/>
        <w:rPr>
          <w:color w:val="auto"/>
          <w:sz w:val="20"/>
          <w:szCs w:val="20"/>
        </w:rPr>
      </w:pPr>
      <w:r w:rsidRPr="00B401B7">
        <w:rPr>
          <w:b/>
          <w:color w:val="auto"/>
          <w:sz w:val="20"/>
          <w:szCs w:val="20"/>
        </w:rPr>
        <w:t>Section 303.06(e)</w:t>
      </w:r>
      <w:r w:rsidR="004244E4" w:rsidRPr="00B401B7">
        <w:rPr>
          <w:b/>
          <w:color w:val="auto"/>
          <w:sz w:val="20"/>
          <w:szCs w:val="20"/>
        </w:rPr>
        <w:t>4</w:t>
      </w:r>
      <w:r w:rsidR="00433C02" w:rsidRPr="00B401B7">
        <w:rPr>
          <w:b/>
          <w:color w:val="auto"/>
          <w:sz w:val="20"/>
          <w:szCs w:val="20"/>
        </w:rPr>
        <w:t xml:space="preserve"> – </w:t>
      </w:r>
      <w:r w:rsidR="004244E4" w:rsidRPr="00B401B7">
        <w:rPr>
          <w:b/>
          <w:color w:val="auto"/>
          <w:sz w:val="20"/>
          <w:szCs w:val="20"/>
        </w:rPr>
        <w:t>Check dams</w:t>
      </w:r>
      <w:r w:rsidRPr="00B401B7">
        <w:rPr>
          <w:color w:val="auto"/>
          <w:sz w:val="20"/>
          <w:szCs w:val="20"/>
        </w:rPr>
        <w:t xml:space="preserve"> </w:t>
      </w:r>
      <w:r w:rsidR="00433C02" w:rsidRPr="00B401B7">
        <w:rPr>
          <w:color w:val="auto"/>
          <w:sz w:val="20"/>
          <w:szCs w:val="20"/>
        </w:rPr>
        <w:t xml:space="preserve">is </w:t>
      </w:r>
      <w:r w:rsidR="004244E4" w:rsidRPr="00B401B7">
        <w:rPr>
          <w:color w:val="auto"/>
          <w:sz w:val="20"/>
          <w:szCs w:val="20"/>
        </w:rPr>
        <w:t>replaced with the following</w:t>
      </w:r>
      <w:r w:rsidR="00433C02" w:rsidRPr="00B401B7">
        <w:rPr>
          <w:color w:val="auto"/>
          <w:sz w:val="20"/>
          <w:szCs w:val="20"/>
        </w:rPr>
        <w:t>:</w:t>
      </w:r>
    </w:p>
    <w:p w14:paraId="06DA5391" w14:textId="77777777" w:rsidR="004C5E9D" w:rsidRPr="00B401B7" w:rsidRDefault="004C5E9D" w:rsidP="00932AB8">
      <w:pPr>
        <w:pStyle w:val="Default"/>
        <w:rPr>
          <w:sz w:val="20"/>
          <w:szCs w:val="20"/>
        </w:rPr>
      </w:pPr>
    </w:p>
    <w:p w14:paraId="00C495D4" w14:textId="7C51D2B9" w:rsidR="004C5E9D" w:rsidRPr="00B401B7" w:rsidRDefault="004C5E9D" w:rsidP="00433C02">
      <w:pPr>
        <w:pStyle w:val="Pa1"/>
        <w:spacing w:after="240"/>
        <w:ind w:left="720"/>
        <w:jc w:val="both"/>
        <w:rPr>
          <w:rStyle w:val="A0"/>
          <w:rFonts w:ascii="Arial" w:hAnsi="Arial" w:cs="Arial"/>
          <w:sz w:val="20"/>
          <w:szCs w:val="20"/>
        </w:rPr>
      </w:pPr>
      <w:r w:rsidRPr="00B401B7">
        <w:rPr>
          <w:rStyle w:val="A0"/>
          <w:rFonts w:ascii="Arial" w:hAnsi="Arial" w:cs="Arial"/>
          <w:b/>
          <w:bCs/>
          <w:sz w:val="20"/>
          <w:szCs w:val="20"/>
        </w:rPr>
        <w:t>Check dams (Rock Check and Temporary)</w:t>
      </w:r>
      <w:r w:rsidRPr="00B401B7">
        <w:rPr>
          <w:rStyle w:val="A0"/>
          <w:rFonts w:ascii="Arial" w:hAnsi="Arial" w:cs="Arial"/>
          <w:bCs/>
          <w:sz w:val="20"/>
          <w:szCs w:val="20"/>
        </w:rPr>
        <w:t xml:space="preserve"> </w:t>
      </w:r>
      <w:r w:rsidRPr="00B401B7">
        <w:rPr>
          <w:rStyle w:val="A0"/>
          <w:rFonts w:ascii="Arial" w:hAnsi="Arial" w:cs="Arial"/>
          <w:sz w:val="20"/>
          <w:szCs w:val="20"/>
        </w:rPr>
        <w:t>will be measured in units of each and will be paid for at the contract unit price per each. This price shall include furnishing, excavating, constructing, maintaining and removing the check dams if, or when, no longer required.</w:t>
      </w:r>
    </w:p>
    <w:p w14:paraId="10B4A9AE" w14:textId="37C517F6" w:rsidR="004C5E9D" w:rsidRPr="00B401B7" w:rsidRDefault="004C5E9D" w:rsidP="00932AB8">
      <w:pPr>
        <w:pStyle w:val="Pa1"/>
        <w:spacing w:after="240"/>
        <w:ind w:left="720"/>
        <w:jc w:val="both"/>
        <w:rPr>
          <w:rStyle w:val="A0"/>
          <w:rFonts w:ascii="Arial" w:hAnsi="Arial" w:cs="Arial"/>
          <w:sz w:val="20"/>
          <w:szCs w:val="20"/>
        </w:rPr>
      </w:pPr>
    </w:p>
    <w:p w14:paraId="4DD5D990" w14:textId="2A1A2F27" w:rsidR="00104486" w:rsidRPr="00B401B7" w:rsidRDefault="00104486" w:rsidP="00104486">
      <w:pPr>
        <w:pStyle w:val="Default"/>
        <w:spacing w:after="240"/>
        <w:ind w:left="360"/>
        <w:rPr>
          <w:color w:val="auto"/>
          <w:sz w:val="20"/>
          <w:szCs w:val="20"/>
        </w:rPr>
      </w:pPr>
      <w:r w:rsidRPr="00B401B7">
        <w:rPr>
          <w:b/>
          <w:color w:val="auto"/>
          <w:sz w:val="20"/>
          <w:szCs w:val="20"/>
        </w:rPr>
        <w:t>Section 303.06(e)5 – Temporary silt fence type A</w:t>
      </w:r>
      <w:r w:rsidRPr="00B401B7">
        <w:rPr>
          <w:color w:val="auto"/>
          <w:sz w:val="20"/>
          <w:szCs w:val="20"/>
        </w:rPr>
        <w:t xml:space="preserve"> is renamed </w:t>
      </w:r>
      <w:r w:rsidRPr="00B401B7">
        <w:rPr>
          <w:b/>
          <w:color w:val="auto"/>
          <w:sz w:val="20"/>
          <w:szCs w:val="20"/>
        </w:rPr>
        <w:t>Temporary silt fence type A or B</w:t>
      </w:r>
      <w:r w:rsidRPr="00B401B7">
        <w:rPr>
          <w:color w:val="auto"/>
          <w:sz w:val="20"/>
          <w:szCs w:val="20"/>
        </w:rPr>
        <w:t xml:space="preserve"> and replaced with the following:</w:t>
      </w:r>
    </w:p>
    <w:p w14:paraId="6CE2D1A9" w14:textId="4EBE12D1" w:rsidR="00104486" w:rsidRPr="00B401B7" w:rsidRDefault="00104486" w:rsidP="00104486">
      <w:pPr>
        <w:pStyle w:val="Default"/>
        <w:spacing w:after="240"/>
        <w:ind w:left="720"/>
        <w:rPr>
          <w:rStyle w:val="A0"/>
          <w:rFonts w:cs="Arial"/>
          <w:color w:val="auto"/>
          <w:sz w:val="20"/>
          <w:szCs w:val="20"/>
        </w:rPr>
      </w:pPr>
      <w:r w:rsidRPr="00B401B7">
        <w:rPr>
          <w:rStyle w:val="A0"/>
          <w:rFonts w:cs="Arial"/>
          <w:b/>
          <w:bCs/>
          <w:color w:val="auto"/>
          <w:sz w:val="20"/>
          <w:szCs w:val="20"/>
        </w:rPr>
        <w:t xml:space="preserve">Temporary silt fence type A or B </w:t>
      </w:r>
      <w:r w:rsidRPr="00B401B7">
        <w:rPr>
          <w:rStyle w:val="A0"/>
          <w:rFonts w:cs="Arial"/>
          <w:color w:val="auto"/>
          <w:sz w:val="20"/>
          <w:szCs w:val="20"/>
        </w:rPr>
        <w:t>will be measured in linear feet from edge of the fabric to edge of fabric, complete-in-place, excluding laps, and will be paid for at the Contract linear foot price. Decomposed or ineffective geotextile fabric replaced after 6 months from the installation date will be measured in linear feet of temporary silt fence type A or B and paid for at 1/2 the contract unit price for temporary silt fence. Decomposed geotextile fabric required to be replaced prior to 6 months after installation will not be measured for payment. This price shall include furnishing, installing and maintaining the silt fence, including fabric and posts; removing and disposing of these materials, and dressing and stabilizing the area.</w:t>
      </w:r>
    </w:p>
    <w:p w14:paraId="24676BF8" w14:textId="1E29789C" w:rsidR="00104486" w:rsidRPr="00B401B7" w:rsidRDefault="00104486" w:rsidP="00104486">
      <w:pPr>
        <w:pStyle w:val="Default"/>
        <w:spacing w:after="240"/>
        <w:ind w:left="360"/>
        <w:rPr>
          <w:rStyle w:val="A0"/>
          <w:rFonts w:cs="Arial"/>
          <w:bCs/>
          <w:color w:val="auto"/>
          <w:sz w:val="20"/>
          <w:szCs w:val="20"/>
        </w:rPr>
      </w:pPr>
      <w:r w:rsidRPr="00B401B7">
        <w:rPr>
          <w:rStyle w:val="A0"/>
          <w:rFonts w:cs="Arial"/>
          <w:b/>
          <w:bCs/>
          <w:color w:val="auto"/>
          <w:sz w:val="20"/>
          <w:szCs w:val="20"/>
        </w:rPr>
        <w:t>Section 303.06(e)6 – Temporary silt fence type B</w:t>
      </w:r>
      <w:r w:rsidRPr="00B401B7">
        <w:rPr>
          <w:rStyle w:val="A0"/>
          <w:rFonts w:cs="Arial"/>
          <w:bCs/>
          <w:color w:val="auto"/>
          <w:sz w:val="20"/>
          <w:szCs w:val="20"/>
        </w:rPr>
        <w:t xml:space="preserve"> is deleted.</w:t>
      </w:r>
    </w:p>
    <w:p w14:paraId="34C68CC4" w14:textId="344ECB31" w:rsidR="004C5E9D" w:rsidRPr="00B401B7" w:rsidRDefault="004C5E9D" w:rsidP="00932AB8">
      <w:pPr>
        <w:pStyle w:val="Default"/>
        <w:ind w:left="360"/>
        <w:rPr>
          <w:color w:val="auto"/>
          <w:sz w:val="20"/>
          <w:szCs w:val="20"/>
        </w:rPr>
      </w:pPr>
      <w:r w:rsidRPr="00B401B7">
        <w:rPr>
          <w:b/>
          <w:color w:val="auto"/>
          <w:sz w:val="20"/>
          <w:szCs w:val="20"/>
        </w:rPr>
        <w:t>Section 303.06(e)8</w:t>
      </w:r>
      <w:r w:rsidR="00433C02" w:rsidRPr="00B401B7">
        <w:rPr>
          <w:b/>
          <w:color w:val="auto"/>
          <w:sz w:val="20"/>
          <w:szCs w:val="20"/>
        </w:rPr>
        <w:t xml:space="preserve"> – </w:t>
      </w:r>
      <w:r w:rsidRPr="00B401B7">
        <w:rPr>
          <w:b/>
          <w:color w:val="auto"/>
          <w:sz w:val="20"/>
          <w:szCs w:val="20"/>
        </w:rPr>
        <w:t>Temporary Filter Barriers</w:t>
      </w:r>
      <w:r w:rsidRPr="00B401B7">
        <w:rPr>
          <w:color w:val="auto"/>
          <w:sz w:val="20"/>
          <w:szCs w:val="20"/>
        </w:rPr>
        <w:t xml:space="preserve"> is deleted.</w:t>
      </w:r>
    </w:p>
    <w:p w14:paraId="6AEAFD34" w14:textId="07C9F493" w:rsidR="004C5E9D" w:rsidRPr="00B401B7" w:rsidRDefault="004C5E9D" w:rsidP="00932AB8">
      <w:pPr>
        <w:pStyle w:val="Default"/>
        <w:rPr>
          <w:sz w:val="20"/>
          <w:szCs w:val="20"/>
        </w:rPr>
      </w:pPr>
    </w:p>
    <w:p w14:paraId="1BEA6910" w14:textId="7FF3D4C2" w:rsidR="004C5E9D" w:rsidRPr="00B401B7" w:rsidRDefault="00433C02" w:rsidP="00433C02">
      <w:pPr>
        <w:pStyle w:val="Default"/>
        <w:ind w:left="720" w:hanging="360"/>
        <w:rPr>
          <w:sz w:val="20"/>
          <w:szCs w:val="20"/>
        </w:rPr>
      </w:pPr>
      <w:r w:rsidRPr="00B401B7">
        <w:rPr>
          <w:b/>
          <w:sz w:val="20"/>
          <w:szCs w:val="20"/>
        </w:rPr>
        <w:t xml:space="preserve">Section 303.06(e)16c – </w:t>
      </w:r>
      <w:r w:rsidR="004C5E9D" w:rsidRPr="00B401B7">
        <w:rPr>
          <w:b/>
          <w:sz w:val="20"/>
          <w:szCs w:val="20"/>
        </w:rPr>
        <w:t>Inlet Protection Type C</w:t>
      </w:r>
      <w:r w:rsidR="004C5E9D" w:rsidRPr="00B401B7">
        <w:rPr>
          <w:sz w:val="20"/>
          <w:szCs w:val="20"/>
        </w:rPr>
        <w:t xml:space="preserve"> is deleted.</w:t>
      </w:r>
    </w:p>
    <w:p w14:paraId="0ACD464F" w14:textId="77777777" w:rsidR="004C5E9D" w:rsidRPr="00B401B7" w:rsidRDefault="004C5E9D" w:rsidP="00932AB8">
      <w:pPr>
        <w:pStyle w:val="Default"/>
        <w:rPr>
          <w:sz w:val="20"/>
          <w:szCs w:val="20"/>
        </w:rPr>
      </w:pPr>
    </w:p>
    <w:p w14:paraId="63FA2E48" w14:textId="4C967552" w:rsidR="008A6364" w:rsidRPr="00B401B7" w:rsidRDefault="008A6364" w:rsidP="00932AB8">
      <w:pPr>
        <w:pStyle w:val="Default"/>
        <w:spacing w:after="240"/>
        <w:ind w:left="360"/>
        <w:rPr>
          <w:sz w:val="20"/>
          <w:szCs w:val="20"/>
        </w:rPr>
      </w:pPr>
      <w:r w:rsidRPr="00B401B7">
        <w:rPr>
          <w:b/>
          <w:sz w:val="20"/>
          <w:szCs w:val="20"/>
        </w:rPr>
        <w:t>Section 303.06(e)20</w:t>
      </w:r>
      <w:r w:rsidR="00433C02" w:rsidRPr="00B401B7">
        <w:rPr>
          <w:b/>
          <w:sz w:val="20"/>
          <w:szCs w:val="20"/>
        </w:rPr>
        <w:t xml:space="preserve"> – </w:t>
      </w:r>
      <w:r w:rsidRPr="00B401B7">
        <w:rPr>
          <w:b/>
          <w:sz w:val="20"/>
          <w:szCs w:val="20"/>
        </w:rPr>
        <w:t>Turbidity Curtain</w:t>
      </w:r>
      <w:r w:rsidRPr="00B401B7">
        <w:rPr>
          <w:sz w:val="20"/>
          <w:szCs w:val="20"/>
        </w:rPr>
        <w:t xml:space="preserve"> is replaced with the following:</w:t>
      </w:r>
    </w:p>
    <w:p w14:paraId="323D4C2B" w14:textId="06E04644" w:rsidR="00433C02" w:rsidRPr="00B401B7" w:rsidRDefault="008A6364" w:rsidP="00433C02">
      <w:pPr>
        <w:pStyle w:val="Default"/>
        <w:spacing w:after="240"/>
        <w:ind w:left="720"/>
        <w:jc w:val="both"/>
        <w:rPr>
          <w:rStyle w:val="A0"/>
          <w:rFonts w:cs="Arial"/>
          <w:color w:val="auto"/>
          <w:sz w:val="20"/>
          <w:szCs w:val="20"/>
        </w:rPr>
      </w:pPr>
      <w:r w:rsidRPr="00B401B7">
        <w:rPr>
          <w:rStyle w:val="A0"/>
          <w:rFonts w:cs="Arial"/>
          <w:b/>
          <w:bCs/>
          <w:color w:val="auto"/>
          <w:sz w:val="20"/>
          <w:szCs w:val="20"/>
        </w:rPr>
        <w:t>Turbidity curtain</w:t>
      </w:r>
      <w:r w:rsidRPr="00B401B7">
        <w:rPr>
          <w:rStyle w:val="A0"/>
          <w:rFonts w:cs="Arial"/>
          <w:bCs/>
          <w:color w:val="auto"/>
          <w:sz w:val="20"/>
          <w:szCs w:val="20"/>
        </w:rPr>
        <w:t xml:space="preserve"> </w:t>
      </w:r>
      <w:r w:rsidRPr="00B401B7">
        <w:rPr>
          <w:rStyle w:val="A0"/>
          <w:rFonts w:cs="Arial"/>
          <w:color w:val="auto"/>
          <w:sz w:val="20"/>
          <w:szCs w:val="20"/>
        </w:rPr>
        <w:t>will be measured in linear feet from edge of the curtain along the support cable. Turbidity curtain will be paid for at the contract unit price per linear foot for the type specified. This price shall include design details, furnishing, installing, maintaining, and removal of all materials necessary to complete the work.</w:t>
      </w:r>
    </w:p>
    <w:p w14:paraId="64F44750" w14:textId="5C081E3D" w:rsidR="00433C02" w:rsidRPr="00B401B7" w:rsidRDefault="00433C02" w:rsidP="00433C02">
      <w:pPr>
        <w:pStyle w:val="Default"/>
        <w:spacing w:after="240"/>
        <w:ind w:left="360"/>
        <w:jc w:val="both"/>
        <w:rPr>
          <w:rStyle w:val="A0"/>
          <w:rFonts w:cs="Arial"/>
          <w:bCs/>
          <w:color w:val="auto"/>
          <w:sz w:val="20"/>
          <w:szCs w:val="20"/>
        </w:rPr>
      </w:pPr>
      <w:r w:rsidRPr="00B401B7">
        <w:rPr>
          <w:rStyle w:val="A0"/>
          <w:rFonts w:cs="Arial"/>
          <w:b/>
          <w:bCs/>
          <w:color w:val="auto"/>
          <w:sz w:val="20"/>
          <w:szCs w:val="20"/>
        </w:rPr>
        <w:t>Section 303.06 – Measurement and Payment</w:t>
      </w:r>
      <w:r w:rsidRPr="00B401B7">
        <w:rPr>
          <w:rStyle w:val="A0"/>
          <w:rFonts w:cs="Arial"/>
          <w:bCs/>
          <w:color w:val="auto"/>
          <w:sz w:val="20"/>
          <w:szCs w:val="20"/>
        </w:rPr>
        <w:t xml:space="preserve"> is amended by revising the Pay Item Table as follows:</w:t>
      </w:r>
    </w:p>
    <w:p w14:paraId="3C3D4AB4" w14:textId="5F188567" w:rsidR="006C45AC" w:rsidRPr="00B401B7" w:rsidRDefault="006C45AC" w:rsidP="006C45AC">
      <w:pPr>
        <w:pStyle w:val="Default"/>
        <w:spacing w:after="240"/>
        <w:ind w:left="720"/>
        <w:jc w:val="both"/>
        <w:rPr>
          <w:rStyle w:val="A0"/>
          <w:rFonts w:cs="Arial"/>
          <w:bCs/>
          <w:color w:val="auto"/>
          <w:sz w:val="20"/>
          <w:szCs w:val="20"/>
        </w:rPr>
      </w:pPr>
      <w:r w:rsidRPr="00B401B7">
        <w:rPr>
          <w:rStyle w:val="A0"/>
          <w:rFonts w:cs="Arial"/>
          <w:bCs/>
          <w:color w:val="auto"/>
          <w:sz w:val="20"/>
          <w:szCs w:val="20"/>
        </w:rPr>
        <w:t>The following Pay Items are removed:</w:t>
      </w:r>
    </w:p>
    <w:tbl>
      <w:tblPr>
        <w:tblStyle w:val="TableGrid"/>
        <w:tblW w:w="0" w:type="auto"/>
        <w:tblInd w:w="720" w:type="dxa"/>
        <w:tblBorders>
          <w:left w:val="none" w:sz="0" w:space="0" w:color="auto"/>
          <w:right w:val="none" w:sz="0" w:space="0" w:color="auto"/>
          <w:insideV w:val="none" w:sz="0" w:space="0" w:color="auto"/>
        </w:tblBorders>
        <w:tblLook w:val="04A0" w:firstRow="1" w:lastRow="0" w:firstColumn="1" w:lastColumn="0" w:noHBand="0" w:noVBand="1"/>
      </w:tblPr>
      <w:tblGrid>
        <w:gridCol w:w="4433"/>
        <w:gridCol w:w="4423"/>
      </w:tblGrid>
      <w:tr w:rsidR="006C45AC" w:rsidRPr="00B401B7" w14:paraId="106FA24E" w14:textId="77777777" w:rsidTr="006C45AC">
        <w:tc>
          <w:tcPr>
            <w:tcW w:w="4788" w:type="dxa"/>
          </w:tcPr>
          <w:p w14:paraId="4C74049E" w14:textId="2EBCC061" w:rsidR="006C45AC" w:rsidRPr="00B401B7" w:rsidRDefault="006C45AC" w:rsidP="006C45AC">
            <w:pPr>
              <w:pStyle w:val="Default"/>
              <w:jc w:val="both"/>
              <w:rPr>
                <w:b/>
                <w:bCs/>
                <w:color w:val="auto"/>
                <w:sz w:val="20"/>
                <w:szCs w:val="20"/>
              </w:rPr>
            </w:pPr>
            <w:r w:rsidRPr="00B401B7">
              <w:rPr>
                <w:b/>
                <w:bCs/>
                <w:color w:val="auto"/>
                <w:sz w:val="20"/>
                <w:szCs w:val="20"/>
              </w:rPr>
              <w:t>Pay Item</w:t>
            </w:r>
          </w:p>
        </w:tc>
        <w:tc>
          <w:tcPr>
            <w:tcW w:w="4788" w:type="dxa"/>
          </w:tcPr>
          <w:p w14:paraId="19E20F3F" w14:textId="2DA97C03" w:rsidR="006C45AC" w:rsidRPr="00B401B7" w:rsidRDefault="006C45AC" w:rsidP="006C45AC">
            <w:pPr>
              <w:pStyle w:val="Default"/>
              <w:jc w:val="both"/>
              <w:rPr>
                <w:b/>
                <w:bCs/>
                <w:color w:val="auto"/>
                <w:sz w:val="20"/>
                <w:szCs w:val="20"/>
              </w:rPr>
            </w:pPr>
            <w:r w:rsidRPr="00B401B7">
              <w:rPr>
                <w:b/>
                <w:bCs/>
                <w:color w:val="auto"/>
                <w:sz w:val="20"/>
                <w:szCs w:val="20"/>
              </w:rPr>
              <w:t>Pay Unit</w:t>
            </w:r>
          </w:p>
        </w:tc>
      </w:tr>
      <w:tr w:rsidR="006C45AC" w:rsidRPr="00B401B7" w14:paraId="55C89605" w14:textId="77777777" w:rsidTr="006C45AC">
        <w:tc>
          <w:tcPr>
            <w:tcW w:w="4788" w:type="dxa"/>
          </w:tcPr>
          <w:p w14:paraId="25B24994" w14:textId="218D6465" w:rsidR="006C45AC" w:rsidRPr="00B401B7" w:rsidRDefault="006C45AC" w:rsidP="006C45AC">
            <w:pPr>
              <w:pStyle w:val="NormalWeb"/>
              <w:rPr>
                <w:rFonts w:ascii="Arial" w:hAnsi="Arial" w:cs="Arial"/>
                <w:sz w:val="20"/>
                <w:szCs w:val="20"/>
              </w:rPr>
            </w:pPr>
            <w:r w:rsidRPr="00B401B7">
              <w:rPr>
                <w:rFonts w:ascii="Arial" w:hAnsi="Arial" w:cs="Arial"/>
                <w:sz w:val="20"/>
                <w:szCs w:val="20"/>
              </w:rPr>
              <w:t>Check dam (Type) (Log, rock, or straw)</w:t>
            </w:r>
          </w:p>
        </w:tc>
        <w:tc>
          <w:tcPr>
            <w:tcW w:w="4788" w:type="dxa"/>
          </w:tcPr>
          <w:p w14:paraId="43BD71EE" w14:textId="24A018BF" w:rsidR="006C45AC" w:rsidRPr="00B401B7" w:rsidRDefault="006C45AC" w:rsidP="006C45AC">
            <w:pPr>
              <w:pStyle w:val="Default"/>
              <w:jc w:val="both"/>
              <w:rPr>
                <w:bCs/>
                <w:color w:val="auto"/>
                <w:sz w:val="20"/>
                <w:szCs w:val="20"/>
              </w:rPr>
            </w:pPr>
            <w:r w:rsidRPr="00B401B7">
              <w:rPr>
                <w:bCs/>
                <w:color w:val="auto"/>
                <w:sz w:val="20"/>
                <w:szCs w:val="20"/>
              </w:rPr>
              <w:t>Each</w:t>
            </w:r>
          </w:p>
        </w:tc>
      </w:tr>
    </w:tbl>
    <w:p w14:paraId="4AC2966F" w14:textId="6581D3BA" w:rsidR="006C45AC" w:rsidRPr="00B401B7" w:rsidRDefault="006C45AC" w:rsidP="006C45AC">
      <w:pPr>
        <w:pStyle w:val="Default"/>
        <w:ind w:left="720"/>
        <w:jc w:val="both"/>
        <w:rPr>
          <w:bCs/>
          <w:color w:val="auto"/>
          <w:sz w:val="20"/>
          <w:szCs w:val="20"/>
        </w:rPr>
      </w:pPr>
    </w:p>
    <w:p w14:paraId="40A4747E" w14:textId="0D03A4C0" w:rsidR="006C45AC" w:rsidRPr="00B401B7" w:rsidRDefault="006C45AC" w:rsidP="006C45AC">
      <w:pPr>
        <w:pStyle w:val="Default"/>
        <w:spacing w:after="240"/>
        <w:ind w:left="720"/>
        <w:jc w:val="both"/>
        <w:rPr>
          <w:bCs/>
          <w:color w:val="auto"/>
          <w:sz w:val="20"/>
          <w:szCs w:val="20"/>
        </w:rPr>
      </w:pPr>
      <w:r w:rsidRPr="00B401B7">
        <w:rPr>
          <w:bCs/>
          <w:color w:val="auto"/>
          <w:sz w:val="20"/>
          <w:szCs w:val="20"/>
        </w:rPr>
        <w:t>The following Pay Items are inserted:</w:t>
      </w:r>
    </w:p>
    <w:tbl>
      <w:tblPr>
        <w:tblW w:w="0" w:type="auto"/>
        <w:tblInd w:w="738" w:type="dxa"/>
        <w:tblBorders>
          <w:top w:val="single" w:sz="4" w:space="0" w:color="auto"/>
          <w:bottom w:val="single" w:sz="4" w:space="0" w:color="auto"/>
          <w:insideH w:val="single" w:sz="4" w:space="0" w:color="auto"/>
        </w:tblBorders>
        <w:tblLook w:val="04A0" w:firstRow="1" w:lastRow="0" w:firstColumn="1" w:lastColumn="0" w:noHBand="0" w:noVBand="1"/>
      </w:tblPr>
      <w:tblGrid>
        <w:gridCol w:w="5760"/>
        <w:gridCol w:w="2880"/>
      </w:tblGrid>
      <w:tr w:rsidR="006C45AC" w:rsidRPr="00B401B7" w14:paraId="6C564954" w14:textId="77777777" w:rsidTr="006C45AC">
        <w:tc>
          <w:tcPr>
            <w:tcW w:w="5760" w:type="dxa"/>
            <w:shd w:val="clear" w:color="auto" w:fill="auto"/>
          </w:tcPr>
          <w:p w14:paraId="546FBF65" w14:textId="77777777" w:rsidR="006C45AC" w:rsidRPr="00B401B7" w:rsidRDefault="006C45AC" w:rsidP="000663AE">
            <w:pPr>
              <w:pStyle w:val="Pa1"/>
              <w:jc w:val="both"/>
              <w:rPr>
                <w:rStyle w:val="A0"/>
                <w:rFonts w:ascii="Arial" w:hAnsi="Arial" w:cs="Arial"/>
                <w:sz w:val="20"/>
                <w:szCs w:val="20"/>
              </w:rPr>
            </w:pPr>
            <w:r w:rsidRPr="00B401B7">
              <w:rPr>
                <w:rStyle w:val="A0"/>
                <w:rFonts w:ascii="Arial" w:hAnsi="Arial" w:cs="Arial"/>
                <w:b/>
                <w:bCs/>
                <w:sz w:val="20"/>
                <w:szCs w:val="20"/>
              </w:rPr>
              <w:t>Pay Item</w:t>
            </w:r>
          </w:p>
        </w:tc>
        <w:tc>
          <w:tcPr>
            <w:tcW w:w="2880" w:type="dxa"/>
            <w:shd w:val="clear" w:color="auto" w:fill="auto"/>
          </w:tcPr>
          <w:p w14:paraId="5E0E7974" w14:textId="77777777" w:rsidR="006C45AC" w:rsidRPr="00B401B7" w:rsidRDefault="006C45AC" w:rsidP="000663AE">
            <w:pPr>
              <w:pStyle w:val="Pa1"/>
              <w:jc w:val="both"/>
              <w:rPr>
                <w:rStyle w:val="A0"/>
                <w:rFonts w:ascii="Arial" w:hAnsi="Arial" w:cs="Arial"/>
                <w:sz w:val="20"/>
                <w:szCs w:val="20"/>
              </w:rPr>
            </w:pPr>
            <w:r w:rsidRPr="00B401B7">
              <w:rPr>
                <w:rStyle w:val="A0"/>
                <w:rFonts w:ascii="Arial" w:hAnsi="Arial" w:cs="Arial"/>
                <w:b/>
                <w:bCs/>
                <w:sz w:val="20"/>
                <w:szCs w:val="20"/>
              </w:rPr>
              <w:t>Pay Unit</w:t>
            </w:r>
          </w:p>
        </w:tc>
      </w:tr>
      <w:tr w:rsidR="006C45AC" w:rsidRPr="00B401B7" w14:paraId="1CE5FA46" w14:textId="77777777" w:rsidTr="006C45AC">
        <w:tc>
          <w:tcPr>
            <w:tcW w:w="5760" w:type="dxa"/>
            <w:shd w:val="clear" w:color="auto" w:fill="auto"/>
          </w:tcPr>
          <w:p w14:paraId="454814D3" w14:textId="548F806C" w:rsidR="006C45AC" w:rsidRPr="00B401B7" w:rsidRDefault="006C45AC" w:rsidP="000663AE">
            <w:pPr>
              <w:pStyle w:val="Pa1"/>
              <w:jc w:val="both"/>
              <w:rPr>
                <w:rStyle w:val="A0"/>
                <w:rFonts w:ascii="Arial" w:hAnsi="Arial" w:cs="Arial"/>
                <w:bCs/>
                <w:sz w:val="20"/>
                <w:szCs w:val="20"/>
              </w:rPr>
            </w:pPr>
            <w:r w:rsidRPr="00B401B7">
              <w:rPr>
                <w:rStyle w:val="A0"/>
                <w:rFonts w:ascii="Arial" w:hAnsi="Arial" w:cs="Arial"/>
                <w:bCs/>
                <w:sz w:val="20"/>
                <w:szCs w:val="20"/>
              </w:rPr>
              <w:t>Check dam (Type) (Temporary(Size) rock, or straw</w:t>
            </w:r>
            <w:r w:rsidR="00B401B7">
              <w:rPr>
                <w:rStyle w:val="A0"/>
                <w:rFonts w:ascii="Arial" w:hAnsi="Arial" w:cs="Arial"/>
                <w:bCs/>
                <w:sz w:val="20"/>
                <w:szCs w:val="20"/>
              </w:rPr>
              <w:t>)</w:t>
            </w:r>
          </w:p>
        </w:tc>
        <w:tc>
          <w:tcPr>
            <w:tcW w:w="2880" w:type="dxa"/>
            <w:shd w:val="clear" w:color="auto" w:fill="auto"/>
          </w:tcPr>
          <w:p w14:paraId="7953BF7C" w14:textId="77777777" w:rsidR="006C45AC" w:rsidRPr="00B401B7" w:rsidRDefault="006C45AC" w:rsidP="000663AE">
            <w:pPr>
              <w:pStyle w:val="Pa1"/>
              <w:jc w:val="both"/>
              <w:rPr>
                <w:rStyle w:val="A0"/>
                <w:rFonts w:ascii="Arial" w:hAnsi="Arial" w:cs="Arial"/>
                <w:bCs/>
                <w:sz w:val="20"/>
                <w:szCs w:val="20"/>
              </w:rPr>
            </w:pPr>
            <w:r w:rsidRPr="00B401B7">
              <w:rPr>
                <w:rStyle w:val="A0"/>
                <w:rFonts w:ascii="Arial" w:hAnsi="Arial" w:cs="Arial"/>
                <w:bCs/>
                <w:sz w:val="20"/>
                <w:szCs w:val="20"/>
              </w:rPr>
              <w:t>Each</w:t>
            </w:r>
          </w:p>
        </w:tc>
      </w:tr>
    </w:tbl>
    <w:p w14:paraId="5FD41AB6" w14:textId="77777777" w:rsidR="006C45AC" w:rsidRPr="00B401B7" w:rsidRDefault="006C45AC" w:rsidP="006C45AC">
      <w:pPr>
        <w:pStyle w:val="Default"/>
        <w:spacing w:after="240"/>
        <w:ind w:left="720"/>
        <w:jc w:val="both"/>
        <w:rPr>
          <w:bCs/>
          <w:color w:val="auto"/>
          <w:sz w:val="20"/>
          <w:szCs w:val="20"/>
        </w:rPr>
      </w:pPr>
    </w:p>
    <w:sectPr w:rsidR="006C45AC" w:rsidRPr="00B401B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B44BF" w14:textId="77777777" w:rsidR="00115BD8" w:rsidRDefault="00115BD8">
      <w:r>
        <w:separator/>
      </w:r>
    </w:p>
  </w:endnote>
  <w:endnote w:type="continuationSeparator" w:id="0">
    <w:p w14:paraId="5368DBBE" w14:textId="77777777" w:rsidR="00115BD8" w:rsidRDefault="00115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09723" w14:textId="77777777" w:rsidR="00115BD8" w:rsidRDefault="00115BD8">
      <w:r>
        <w:separator/>
      </w:r>
    </w:p>
  </w:footnote>
  <w:footnote w:type="continuationSeparator" w:id="0">
    <w:p w14:paraId="578B22FD" w14:textId="77777777" w:rsidR="00115BD8" w:rsidRDefault="00115B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FD7210"/>
    <w:multiLevelType w:val="hybridMultilevel"/>
    <w:tmpl w:val="1AE291EA"/>
    <w:lvl w:ilvl="0" w:tplc="2EC8F9EC">
      <w:start w:val="3"/>
      <w:numFmt w:val="decimal"/>
      <w:lvlText w:val="%1."/>
      <w:lvlJc w:val="left"/>
      <w:pPr>
        <w:ind w:left="1440" w:hanging="360"/>
      </w:pPr>
      <w:rPr>
        <w:rFonts w:ascii="Arial" w:hAnsi="Arial" w:cs="Arial"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D7D31B3"/>
    <w:multiLevelType w:val="multilevel"/>
    <w:tmpl w:val="1460F4EA"/>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9" w15:restartNumberingAfterBreak="0">
    <w:nsid w:val="14F51C93"/>
    <w:multiLevelType w:val="hybridMultilevel"/>
    <w:tmpl w:val="B9509FCA"/>
    <w:lvl w:ilvl="0" w:tplc="5AAE2BBC">
      <w:start w:val="2"/>
      <w:numFmt w:val="lowerLetter"/>
      <w:lvlText w:val="%1."/>
      <w:lvlJc w:val="center"/>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95B5EB3"/>
    <w:multiLevelType w:val="hybridMultilevel"/>
    <w:tmpl w:val="2382B38A"/>
    <w:lvl w:ilvl="0" w:tplc="3282265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6"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20016B18"/>
    <w:multiLevelType w:val="multilevel"/>
    <w:tmpl w:val="AAEC96DE"/>
    <w:lvl w:ilvl="0">
      <w:start w:val="1"/>
      <w:numFmt w:val="lowerLetter"/>
      <w:lvlText w:val="(%1)"/>
      <w:lvlJc w:val="left"/>
      <w:pPr>
        <w:ind w:left="360" w:hanging="360"/>
      </w:pPr>
      <w:rPr>
        <w:rFonts w:hint="default"/>
      </w:rPr>
    </w:lvl>
    <w:lvl w:ilvl="1">
      <w:start w:val="4"/>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8"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6"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40"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1B0F65"/>
    <w:multiLevelType w:val="hybridMultilevel"/>
    <w:tmpl w:val="B49C44C4"/>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15:restartNumberingAfterBreak="0">
    <w:nsid w:val="42211B56"/>
    <w:multiLevelType w:val="hybridMultilevel"/>
    <w:tmpl w:val="2B2CA05E"/>
    <w:lvl w:ilvl="0" w:tplc="E89645E4">
      <w:start w:val="1"/>
      <w:numFmt w:val="decimal"/>
      <w:lvlText w:val="%1."/>
      <w:lvlJc w:val="left"/>
      <w:pPr>
        <w:ind w:left="780" w:hanging="360"/>
      </w:pPr>
      <w:rPr>
        <w:rFonts w:hint="default"/>
        <w:b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3"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7"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8"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51"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4"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8"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60"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1"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77704579"/>
    <w:multiLevelType w:val="multilevel"/>
    <w:tmpl w:val="8DC2E5CE"/>
    <w:lvl w:ilvl="0">
      <w:start w:val="3"/>
      <w:numFmt w:val="lowerLetter"/>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3"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4"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40"/>
  </w:num>
  <w:num w:numId="2">
    <w:abstractNumId w:val="46"/>
  </w:num>
  <w:num w:numId="3">
    <w:abstractNumId w:val="53"/>
  </w:num>
  <w:num w:numId="4">
    <w:abstractNumId w:val="63"/>
  </w:num>
  <w:num w:numId="5">
    <w:abstractNumId w:val="26"/>
  </w:num>
  <w:num w:numId="6">
    <w:abstractNumId w:val="23"/>
  </w:num>
  <w:num w:numId="7">
    <w:abstractNumId w:val="39"/>
  </w:num>
  <w:num w:numId="8">
    <w:abstractNumId w:val="57"/>
  </w:num>
  <w:num w:numId="9">
    <w:abstractNumId w:val="64"/>
  </w:num>
  <w:num w:numId="10">
    <w:abstractNumId w:val="30"/>
  </w:num>
  <w:num w:numId="11">
    <w:abstractNumId w:val="55"/>
  </w:num>
  <w:num w:numId="1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50"/>
  </w:num>
  <w:num w:numId="26">
    <w:abstractNumId w:val="29"/>
  </w:num>
  <w:num w:numId="27">
    <w:abstractNumId w:val="37"/>
  </w:num>
  <w:num w:numId="28">
    <w:abstractNumId w:val="47"/>
  </w:num>
  <w:num w:numId="29">
    <w:abstractNumId w:val="34"/>
  </w:num>
  <w:num w:numId="30">
    <w:abstractNumId w:val="17"/>
  </w:num>
  <w:num w:numId="31">
    <w:abstractNumId w:val="60"/>
  </w:num>
  <w:num w:numId="32">
    <w:abstractNumId w:val="11"/>
  </w:num>
  <w:num w:numId="33">
    <w:abstractNumId w:val="52"/>
  </w:num>
  <w:num w:numId="34">
    <w:abstractNumId w:val="12"/>
  </w:num>
  <w:num w:numId="35">
    <w:abstractNumId w:val="51"/>
  </w:num>
  <w:num w:numId="36">
    <w:abstractNumId w:val="35"/>
  </w:num>
  <w:num w:numId="37">
    <w:abstractNumId w:val="20"/>
  </w:num>
  <w:num w:numId="38">
    <w:abstractNumId w:val="56"/>
  </w:num>
  <w:num w:numId="39">
    <w:abstractNumId w:val="25"/>
  </w:num>
  <w:num w:numId="40">
    <w:abstractNumId w:val="14"/>
  </w:num>
  <w:num w:numId="41">
    <w:abstractNumId w:val="61"/>
  </w:num>
  <w:num w:numId="42">
    <w:abstractNumId w:val="45"/>
  </w:num>
  <w:num w:numId="43">
    <w:abstractNumId w:val="31"/>
  </w:num>
  <w:num w:numId="44">
    <w:abstractNumId w:val="16"/>
  </w:num>
  <w:num w:numId="45">
    <w:abstractNumId w:val="48"/>
  </w:num>
  <w:num w:numId="46">
    <w:abstractNumId w:val="10"/>
  </w:num>
  <w:num w:numId="47">
    <w:abstractNumId w:val="44"/>
  </w:num>
  <w:num w:numId="48">
    <w:abstractNumId w:val="13"/>
  </w:num>
  <w:num w:numId="49">
    <w:abstractNumId w:val="54"/>
  </w:num>
  <w:num w:numId="50">
    <w:abstractNumId w:val="36"/>
  </w:num>
  <w:num w:numId="51">
    <w:abstractNumId w:val="32"/>
  </w:num>
  <w:num w:numId="52">
    <w:abstractNumId w:val="21"/>
  </w:num>
  <w:num w:numId="53">
    <w:abstractNumId w:val="24"/>
  </w:num>
  <w:num w:numId="54">
    <w:abstractNumId w:val="58"/>
  </w:num>
  <w:num w:numId="55">
    <w:abstractNumId w:val="28"/>
  </w:num>
  <w:num w:numId="56">
    <w:abstractNumId w:val="59"/>
  </w:num>
  <w:num w:numId="57">
    <w:abstractNumId w:val="33"/>
  </w:num>
  <w:num w:numId="58">
    <w:abstractNumId w:val="62"/>
  </w:num>
  <w:num w:numId="59">
    <w:abstractNumId w:val="18"/>
  </w:num>
  <w:num w:numId="60">
    <w:abstractNumId w:val="15"/>
  </w:num>
  <w:num w:numId="61">
    <w:abstractNumId w:val="42"/>
  </w:num>
  <w:num w:numId="62">
    <w:abstractNumId w:val="22"/>
  </w:num>
  <w:num w:numId="63">
    <w:abstractNumId w:val="27"/>
  </w:num>
  <w:num w:numId="64">
    <w:abstractNumId w:val="19"/>
  </w:num>
  <w:num w:numId="65">
    <w:abstractNumId w:val="4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21CC"/>
    <w:rsid w:val="00025DDC"/>
    <w:rsid w:val="00026C69"/>
    <w:rsid w:val="00026F26"/>
    <w:rsid w:val="00042C94"/>
    <w:rsid w:val="00062167"/>
    <w:rsid w:val="00062347"/>
    <w:rsid w:val="00066D4E"/>
    <w:rsid w:val="00084B18"/>
    <w:rsid w:val="000918D2"/>
    <w:rsid w:val="000A67BF"/>
    <w:rsid w:val="000A7B58"/>
    <w:rsid w:val="000B642E"/>
    <w:rsid w:val="000C412B"/>
    <w:rsid w:val="000D7B6E"/>
    <w:rsid w:val="000F194F"/>
    <w:rsid w:val="000F4C66"/>
    <w:rsid w:val="000F7A18"/>
    <w:rsid w:val="001003C9"/>
    <w:rsid w:val="00100EA9"/>
    <w:rsid w:val="00104486"/>
    <w:rsid w:val="00107AEC"/>
    <w:rsid w:val="00113938"/>
    <w:rsid w:val="00115BD8"/>
    <w:rsid w:val="00117EF8"/>
    <w:rsid w:val="00125964"/>
    <w:rsid w:val="00130682"/>
    <w:rsid w:val="00140294"/>
    <w:rsid w:val="00140707"/>
    <w:rsid w:val="00154F5D"/>
    <w:rsid w:val="00173959"/>
    <w:rsid w:val="001928B4"/>
    <w:rsid w:val="001950AE"/>
    <w:rsid w:val="00195503"/>
    <w:rsid w:val="001A09AC"/>
    <w:rsid w:val="001A305C"/>
    <w:rsid w:val="001C4040"/>
    <w:rsid w:val="001C50C9"/>
    <w:rsid w:val="001D5200"/>
    <w:rsid w:val="001F07B9"/>
    <w:rsid w:val="00200A57"/>
    <w:rsid w:val="002147D7"/>
    <w:rsid w:val="002149BE"/>
    <w:rsid w:val="00237495"/>
    <w:rsid w:val="0025109E"/>
    <w:rsid w:val="002544F8"/>
    <w:rsid w:val="00291A2B"/>
    <w:rsid w:val="00293D6E"/>
    <w:rsid w:val="002B1243"/>
    <w:rsid w:val="002C4A61"/>
    <w:rsid w:val="002C6D4E"/>
    <w:rsid w:val="002D6861"/>
    <w:rsid w:val="002D7FF5"/>
    <w:rsid w:val="00304D52"/>
    <w:rsid w:val="00305FA7"/>
    <w:rsid w:val="00310281"/>
    <w:rsid w:val="00330195"/>
    <w:rsid w:val="00333988"/>
    <w:rsid w:val="003375A0"/>
    <w:rsid w:val="00347396"/>
    <w:rsid w:val="00363B7D"/>
    <w:rsid w:val="00370C23"/>
    <w:rsid w:val="003861A0"/>
    <w:rsid w:val="003B5569"/>
    <w:rsid w:val="003C0082"/>
    <w:rsid w:val="003C1F77"/>
    <w:rsid w:val="003D0DE2"/>
    <w:rsid w:val="003E189E"/>
    <w:rsid w:val="0040079B"/>
    <w:rsid w:val="00407155"/>
    <w:rsid w:val="00413782"/>
    <w:rsid w:val="004244E4"/>
    <w:rsid w:val="00432F61"/>
    <w:rsid w:val="00433C02"/>
    <w:rsid w:val="004425F3"/>
    <w:rsid w:val="00450017"/>
    <w:rsid w:val="00460DBE"/>
    <w:rsid w:val="00461FF3"/>
    <w:rsid w:val="00472E9D"/>
    <w:rsid w:val="00477527"/>
    <w:rsid w:val="00482B09"/>
    <w:rsid w:val="0048491E"/>
    <w:rsid w:val="004A0A6F"/>
    <w:rsid w:val="004A6641"/>
    <w:rsid w:val="004A78D0"/>
    <w:rsid w:val="004B4B71"/>
    <w:rsid w:val="004B7FD4"/>
    <w:rsid w:val="004C068D"/>
    <w:rsid w:val="004C14A1"/>
    <w:rsid w:val="004C5E9D"/>
    <w:rsid w:val="004F0A1F"/>
    <w:rsid w:val="004F6C7B"/>
    <w:rsid w:val="00510D35"/>
    <w:rsid w:val="00516FCB"/>
    <w:rsid w:val="00523B05"/>
    <w:rsid w:val="00535E6A"/>
    <w:rsid w:val="00546DC5"/>
    <w:rsid w:val="00552A6F"/>
    <w:rsid w:val="005546A7"/>
    <w:rsid w:val="00570DF5"/>
    <w:rsid w:val="00574B46"/>
    <w:rsid w:val="005753E4"/>
    <w:rsid w:val="0057722D"/>
    <w:rsid w:val="00577FA4"/>
    <w:rsid w:val="0058384A"/>
    <w:rsid w:val="00583A3E"/>
    <w:rsid w:val="00586DC9"/>
    <w:rsid w:val="005A3EF4"/>
    <w:rsid w:val="005A5B11"/>
    <w:rsid w:val="005B2DE5"/>
    <w:rsid w:val="005B2FB3"/>
    <w:rsid w:val="005C180C"/>
    <w:rsid w:val="005D1E60"/>
    <w:rsid w:val="005D4900"/>
    <w:rsid w:val="005F0785"/>
    <w:rsid w:val="00600762"/>
    <w:rsid w:val="00605D1D"/>
    <w:rsid w:val="0061795B"/>
    <w:rsid w:val="00627601"/>
    <w:rsid w:val="00676336"/>
    <w:rsid w:val="006825BF"/>
    <w:rsid w:val="00693758"/>
    <w:rsid w:val="006A07F3"/>
    <w:rsid w:val="006A2261"/>
    <w:rsid w:val="006A2AFF"/>
    <w:rsid w:val="006A3977"/>
    <w:rsid w:val="006B1BA8"/>
    <w:rsid w:val="006B3094"/>
    <w:rsid w:val="006C3E33"/>
    <w:rsid w:val="006C45AC"/>
    <w:rsid w:val="006D3060"/>
    <w:rsid w:val="006E204C"/>
    <w:rsid w:val="006F17B7"/>
    <w:rsid w:val="007060C0"/>
    <w:rsid w:val="007169FF"/>
    <w:rsid w:val="0071701C"/>
    <w:rsid w:val="0072326D"/>
    <w:rsid w:val="00725454"/>
    <w:rsid w:val="00730697"/>
    <w:rsid w:val="007346E4"/>
    <w:rsid w:val="00761DCF"/>
    <w:rsid w:val="007809D5"/>
    <w:rsid w:val="007830BD"/>
    <w:rsid w:val="0078729B"/>
    <w:rsid w:val="007955FB"/>
    <w:rsid w:val="007A3266"/>
    <w:rsid w:val="007A334E"/>
    <w:rsid w:val="007A5483"/>
    <w:rsid w:val="007B230C"/>
    <w:rsid w:val="007C0703"/>
    <w:rsid w:val="007C3D79"/>
    <w:rsid w:val="007D4C15"/>
    <w:rsid w:val="007D6005"/>
    <w:rsid w:val="007E5586"/>
    <w:rsid w:val="007E7610"/>
    <w:rsid w:val="00802637"/>
    <w:rsid w:val="00812233"/>
    <w:rsid w:val="00817A10"/>
    <w:rsid w:val="00833443"/>
    <w:rsid w:val="00850C5E"/>
    <w:rsid w:val="00855707"/>
    <w:rsid w:val="00862AD9"/>
    <w:rsid w:val="00866927"/>
    <w:rsid w:val="00866C5C"/>
    <w:rsid w:val="00867F9E"/>
    <w:rsid w:val="00880B39"/>
    <w:rsid w:val="00884B09"/>
    <w:rsid w:val="00884CA1"/>
    <w:rsid w:val="008A523E"/>
    <w:rsid w:val="008A6364"/>
    <w:rsid w:val="008D1623"/>
    <w:rsid w:val="008D4D28"/>
    <w:rsid w:val="009010A5"/>
    <w:rsid w:val="00932AB8"/>
    <w:rsid w:val="00941A27"/>
    <w:rsid w:val="009437B9"/>
    <w:rsid w:val="00944D71"/>
    <w:rsid w:val="00944F39"/>
    <w:rsid w:val="009544D8"/>
    <w:rsid w:val="00957077"/>
    <w:rsid w:val="0096455F"/>
    <w:rsid w:val="00965CE6"/>
    <w:rsid w:val="00966A26"/>
    <w:rsid w:val="00966DEF"/>
    <w:rsid w:val="009676B5"/>
    <w:rsid w:val="009779CA"/>
    <w:rsid w:val="009803D8"/>
    <w:rsid w:val="00983DDC"/>
    <w:rsid w:val="009936E3"/>
    <w:rsid w:val="009A1101"/>
    <w:rsid w:val="009A5EE3"/>
    <w:rsid w:val="009B7C02"/>
    <w:rsid w:val="009C62C3"/>
    <w:rsid w:val="009D24D6"/>
    <w:rsid w:val="009F3964"/>
    <w:rsid w:val="00A00FF3"/>
    <w:rsid w:val="00A0105E"/>
    <w:rsid w:val="00A02BF6"/>
    <w:rsid w:val="00A05221"/>
    <w:rsid w:val="00A06350"/>
    <w:rsid w:val="00A1617D"/>
    <w:rsid w:val="00A21ABA"/>
    <w:rsid w:val="00A22A0D"/>
    <w:rsid w:val="00A51519"/>
    <w:rsid w:val="00A65374"/>
    <w:rsid w:val="00A6545D"/>
    <w:rsid w:val="00A66530"/>
    <w:rsid w:val="00A728B7"/>
    <w:rsid w:val="00A749CC"/>
    <w:rsid w:val="00A74F89"/>
    <w:rsid w:val="00AA49D0"/>
    <w:rsid w:val="00AA5C1E"/>
    <w:rsid w:val="00AB38F9"/>
    <w:rsid w:val="00AC7373"/>
    <w:rsid w:val="00AD031F"/>
    <w:rsid w:val="00B03E56"/>
    <w:rsid w:val="00B044EC"/>
    <w:rsid w:val="00B11F8B"/>
    <w:rsid w:val="00B17A91"/>
    <w:rsid w:val="00B26F38"/>
    <w:rsid w:val="00B27C1F"/>
    <w:rsid w:val="00B401B7"/>
    <w:rsid w:val="00B459D1"/>
    <w:rsid w:val="00B46827"/>
    <w:rsid w:val="00B5661D"/>
    <w:rsid w:val="00B81437"/>
    <w:rsid w:val="00B85AD8"/>
    <w:rsid w:val="00BA3FC8"/>
    <w:rsid w:val="00BA46B9"/>
    <w:rsid w:val="00BB2A76"/>
    <w:rsid w:val="00BB3332"/>
    <w:rsid w:val="00BB4600"/>
    <w:rsid w:val="00BC0A28"/>
    <w:rsid w:val="00BC0A56"/>
    <w:rsid w:val="00BC15D6"/>
    <w:rsid w:val="00BC7D8C"/>
    <w:rsid w:val="00BE3329"/>
    <w:rsid w:val="00BE6B9D"/>
    <w:rsid w:val="00C011C3"/>
    <w:rsid w:val="00C12DAD"/>
    <w:rsid w:val="00C24661"/>
    <w:rsid w:val="00C24DD4"/>
    <w:rsid w:val="00C46D4D"/>
    <w:rsid w:val="00C56BE2"/>
    <w:rsid w:val="00C64057"/>
    <w:rsid w:val="00C640E3"/>
    <w:rsid w:val="00C663B1"/>
    <w:rsid w:val="00C7225C"/>
    <w:rsid w:val="00C912DE"/>
    <w:rsid w:val="00C927B8"/>
    <w:rsid w:val="00CA25DC"/>
    <w:rsid w:val="00CA5396"/>
    <w:rsid w:val="00CC4C8F"/>
    <w:rsid w:val="00CD1F3E"/>
    <w:rsid w:val="00CE28D8"/>
    <w:rsid w:val="00CE68E0"/>
    <w:rsid w:val="00D07472"/>
    <w:rsid w:val="00D1116C"/>
    <w:rsid w:val="00D17E07"/>
    <w:rsid w:val="00D229A6"/>
    <w:rsid w:val="00D3166C"/>
    <w:rsid w:val="00D40473"/>
    <w:rsid w:val="00D40A09"/>
    <w:rsid w:val="00D660B5"/>
    <w:rsid w:val="00D72434"/>
    <w:rsid w:val="00D7425B"/>
    <w:rsid w:val="00D74A4C"/>
    <w:rsid w:val="00D82EF0"/>
    <w:rsid w:val="00D86633"/>
    <w:rsid w:val="00DA60C9"/>
    <w:rsid w:val="00DB66AA"/>
    <w:rsid w:val="00DB7664"/>
    <w:rsid w:val="00DD28D0"/>
    <w:rsid w:val="00DD43C6"/>
    <w:rsid w:val="00DD4B0A"/>
    <w:rsid w:val="00DD55AF"/>
    <w:rsid w:val="00DF74ED"/>
    <w:rsid w:val="00E049D1"/>
    <w:rsid w:val="00E1261C"/>
    <w:rsid w:val="00E12881"/>
    <w:rsid w:val="00E23878"/>
    <w:rsid w:val="00E255EB"/>
    <w:rsid w:val="00E27F4D"/>
    <w:rsid w:val="00E31894"/>
    <w:rsid w:val="00E34F5C"/>
    <w:rsid w:val="00E453E4"/>
    <w:rsid w:val="00E52DEB"/>
    <w:rsid w:val="00E550F7"/>
    <w:rsid w:val="00E67DFC"/>
    <w:rsid w:val="00E70BB4"/>
    <w:rsid w:val="00E75AF1"/>
    <w:rsid w:val="00E91EB6"/>
    <w:rsid w:val="00EA5C1C"/>
    <w:rsid w:val="00EB28CC"/>
    <w:rsid w:val="00EB3C72"/>
    <w:rsid w:val="00EC0408"/>
    <w:rsid w:val="00ED3067"/>
    <w:rsid w:val="00EF1FC3"/>
    <w:rsid w:val="00EF4E5C"/>
    <w:rsid w:val="00F044F0"/>
    <w:rsid w:val="00F169EF"/>
    <w:rsid w:val="00F234D3"/>
    <w:rsid w:val="00F327DF"/>
    <w:rsid w:val="00F51096"/>
    <w:rsid w:val="00F67A7B"/>
    <w:rsid w:val="00F92FF8"/>
    <w:rsid w:val="00FA4D52"/>
    <w:rsid w:val="00FA57F8"/>
    <w:rsid w:val="00FB0187"/>
    <w:rsid w:val="00FC1340"/>
    <w:rsid w:val="00FC2B5C"/>
    <w:rsid w:val="00FC3540"/>
    <w:rsid w:val="00FC617E"/>
    <w:rsid w:val="00FC76F5"/>
    <w:rsid w:val="00FC7E2A"/>
    <w:rsid w:val="00FD6E2F"/>
    <w:rsid w:val="00FE22CC"/>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785DD69A"/>
  <w15:docId w15:val="{383F0C0E-2E9E-40F6-921A-C42C11F64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uiPriority w:val="99"/>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 w:type="paragraph" w:customStyle="1" w:styleId="Pa1">
    <w:name w:val="Pa1"/>
    <w:basedOn w:val="Default"/>
    <w:next w:val="Default"/>
    <w:uiPriority w:val="99"/>
    <w:rsid w:val="00866927"/>
    <w:pPr>
      <w:spacing w:line="241" w:lineRule="atLeast"/>
    </w:pPr>
    <w:rPr>
      <w:rFonts w:ascii="TimesNewRomanPS" w:eastAsia="Calibri" w:hAnsi="TimesNewRomanPS" w:cs="Times New Roman"/>
      <w:color w:val="auto"/>
    </w:rPr>
  </w:style>
  <w:style w:type="character" w:customStyle="1" w:styleId="A2">
    <w:name w:val="A2"/>
    <w:uiPriority w:val="99"/>
    <w:rsid w:val="00104486"/>
    <w:rPr>
      <w:rFonts w:cs="TimesNewRomanPS"/>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80849">
      <w:bodyDiv w:val="1"/>
      <w:marLeft w:val="0"/>
      <w:marRight w:val="0"/>
      <w:marTop w:val="0"/>
      <w:marBottom w:val="0"/>
      <w:divBdr>
        <w:top w:val="none" w:sz="0" w:space="0" w:color="auto"/>
        <w:left w:val="none" w:sz="0" w:space="0" w:color="auto"/>
        <w:bottom w:val="none" w:sz="0" w:space="0" w:color="auto"/>
        <w:right w:val="none" w:sz="0" w:space="0" w:color="auto"/>
      </w:divBdr>
    </w:div>
    <w:div w:id="140411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S303-002016-04.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303</Sect>
    <Advertisement xmlns="0da6ca4d-3636-4380-ae91-0121f7d90329">2019-06-11T04:00:00+00:00</Advertisement>
    <Usage_x0020_Guidance xmlns="0da6ca4d-3636-4380-ae91-0121f7d90329">For use on all projects with land disturbing activities..</Usage_x0020_Guidance>
    <Contains_x0020_Fields xmlns="0da6ca4d-3636-4380-ae91-0121f7d90329">No</Contains_x0020_Fields>
    <Specification_x0020_Number xmlns="0da6ca4d-3636-4380-ae91-0121f7d90329">SS303-002016-04</Specification_x0020_Number>
    <Pick_x002d_List_x0020_Choice xmlns="0da6ca4d-3636-4380-ae91-0121f7d90329">false</Pick_x002d_List_x0020_Choice>
    <C_x0020__x0026__x0020_R_x0020_Date xmlns="0da6ca4d-3636-4380-ae91-0121f7d90329">5555-05-05T04:00:00+00:00</C_x0020__x0026__x0020_R_x0020_Date>
    <Availability_x0020_Date xmlns="0da6ca4d-3636-4380-ae91-0121f7d90329">2019-05-09T04:00:00+00:00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None</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5555-05-05T04:00:00+00:00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III</Div>
    <Lists_x0020__x0028_Specify_x0020_Other_x0029_ xmlns="0da6ca4d-3636-4380-ae91-0121f7d90329">None</Lists_x0020__x0028_Specify_x0020_Other_x0029_>
    <Choice xmlns="0da6ca4d-3636-4380-ae91-0121f7d90329">true</Choic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0da6ca4d-3636-4380-ae91-0121f7d90329"/>
    <ds:schemaRef ds:uri="http://www.w3.org/XML/1998/namespace"/>
    <ds:schemaRef ds:uri="http://purl.org/dc/elements/1.1/"/>
  </ds:schemaRefs>
</ds:datastoreItem>
</file>

<file path=customXml/itemProps2.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3.xml><?xml version="1.0" encoding="utf-8"?>
<ds:datastoreItem xmlns:ds="http://schemas.openxmlformats.org/officeDocument/2006/customXml" ds:itemID="{535EEE40-F0C2-4A56-AC02-BF37565AE86B}">
  <ds:schemaRefs>
    <ds:schemaRef ds:uri="http://schemas.microsoft.com/sharepoint/v3/contenttype/forms"/>
  </ds:schemaRefs>
</ds:datastoreItem>
</file>

<file path=customXml/itemProps4.xml><?xml version="1.0" encoding="utf-8"?>
<ds:datastoreItem xmlns:ds="http://schemas.openxmlformats.org/officeDocument/2006/customXml" ds:itemID="{F95C9831-C0D8-43C4-B2B3-87B651583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4</Pages>
  <Words>1821</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EARTHWORK 1-17-17</vt:lpstr>
    </vt:vector>
  </TitlesOfParts>
  <Company>VDOT</Company>
  <LinksUpToDate>false</LinksUpToDate>
  <CharactersWithSpaces>12183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EARTHWORK</dc:title>
  <dc:creator>vdot</dc:creator>
  <cp:lastModifiedBy>Changes</cp:lastModifiedBy>
  <cp:revision>39</cp:revision>
  <cp:lastPrinted>2018-07-26T18:58:00Z</cp:lastPrinted>
  <dcterms:created xsi:type="dcterms:W3CDTF">2018-07-18T16:03:00Z</dcterms:created>
  <dcterms:modified xsi:type="dcterms:W3CDTF">2019-12-30T13:39:00Z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2016-06-01T04:00:00Z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303</vt:lpwstr>
  </property>
  <property fmtid="{D5CDD505-2E9C-101B-9397-08002B2CF9AE}" pid="46" name="Specification Category">
    <vt:lpwstr>2</vt:lpwstr>
  </property>
  <property fmtid="{D5CDD505-2E9C-101B-9397-08002B2CF9AE}" pid="47" name="Usage Guidance">
    <vt:lpwstr>Only required for projects that specify a turbidity curtain. Include the following in the proposal: SS245-002016-01.{2007-S303J00}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SS</vt:lpwstr>
  </property>
  <property fmtid="{D5CDD505-2E9C-101B-9397-08002B2CF9AE}" pid="51" name="Specification Number">
    <vt:lpwstr>SS303-002016-01</vt:lpwstr>
  </property>
  <property fmtid="{D5CDD505-2E9C-101B-9397-08002B2CF9AE}" pid="52" name="Spec Groups">
    <vt:lpwstr>, </vt:lpwstr>
  </property>
  <property fmtid="{D5CDD505-2E9C-101B-9397-08002B2CF9AE}" pid="53" name="GGuide">
    <vt:lpwstr>https://outsidevdot.cov.virginia.gov/P0JQP/2016_Standard_Specifications/Forms/PLGG.aspx?View={059C9ADD-1EEB-4E46-8248-51123B71B3E6}&amp;FilterField1=ID&amp;FilterValue1=1523, G</vt:lpwstr>
  </property>
  <property fmtid="{D5CDD505-2E9C-101B-9397-08002B2CF9AE}" pid="54" name="Web Page No.">
    <vt:lpwstr>, </vt:lpwstr>
  </property>
  <property fmtid="{D5CDD505-2E9C-101B-9397-08002B2CF9AE}" pid="55" name="On Check-List">
    <vt:bool>false</vt:bool>
  </property>
  <property fmtid="{D5CDD505-2E9C-101B-9397-08002B2CF9AE}" pid="56" name="Spec No. (Pick List)">
    <vt:lpwstr>https://outsidevdot.cov.virginia.gov/P0JQP/_layouts/WordViewer.aspx?id=/P0JQP/2016_Standard_Specifications/SS303-002016-02.docx, SS303-002016-02</vt:lpwstr>
  </property>
  <property fmtid="{D5CDD505-2E9C-101B-9397-08002B2CF9AE}" pid="57" name="Pick List">
    <vt:bool>true</vt:bool>
  </property>
  <property fmtid="{D5CDD505-2E9C-101B-9397-08002B2CF9AE}" pid="58" name="_docset_NoMedatataSyncRequired">
    <vt:lpwstr>False</vt:lpwstr>
  </property>
  <property fmtid="{D5CDD505-2E9C-101B-9397-08002B2CF9AE}" pid="59" name="Assigned To0">
    <vt:i4>244</vt:i4>
  </property>
  <property fmtid="{D5CDD505-2E9C-101B-9397-08002B2CF9AE}" pid="60" name="Requestor">
    <vt:i4>949</vt:i4>
  </property>
  <property fmtid="{D5CDD505-2E9C-101B-9397-08002B2CF9AE}" pid="61" name="RCP">
    <vt:lpwstr>398;#Babish, Andy P.E. (VDOT)</vt:lpwstr>
  </property>
  <property fmtid="{D5CDD505-2E9C-101B-9397-08002B2CF9AE}" pid="62" name="Doc Type">
    <vt:lpwstr>Specification</vt:lpwstr>
  </property>
  <property fmtid="{D5CDD505-2E9C-101B-9397-08002B2CF9AE}" pid="63" name="Purpose of Revision">
    <vt:lpwstr>Settlement Plates and Check Dam Revisions</vt:lpwstr>
  </property>
</Properties>
</file>