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430D23" w14:textId="699A47CE" w:rsidR="007C1CF6" w:rsidRPr="007C1CF6" w:rsidRDefault="007C1CF6" w:rsidP="009E06A5">
      <w:pPr>
        <w:pStyle w:val="Pa0"/>
        <w:tabs>
          <w:tab w:val="right" w:pos="9360"/>
        </w:tabs>
        <w:spacing w:after="240" w:line="240" w:lineRule="auto"/>
        <w:rPr>
          <w:rStyle w:val="A2"/>
          <w:rFonts w:ascii="Arial" w:hAnsi="Arial" w:cs="Arial"/>
          <w:b w:val="0"/>
          <w:vanish/>
          <w:color w:val="FF0000"/>
        </w:rPr>
      </w:pPr>
      <w:r w:rsidRPr="007C1CF6">
        <w:rPr>
          <w:rStyle w:val="A2"/>
          <w:rFonts w:ascii="Arial" w:hAnsi="Arial" w:cs="Arial"/>
          <w:b w:val="0"/>
          <w:vanish/>
          <w:color w:val="FF0000"/>
        </w:rPr>
        <w:t>Guidelines - For use on all projects with reflective sheeting.</w:t>
      </w:r>
    </w:p>
    <w:p w14:paraId="7591C46D" w14:textId="27E410B1" w:rsidR="009E06A5" w:rsidRPr="00DC2488" w:rsidRDefault="000056D1" w:rsidP="009E06A5">
      <w:pPr>
        <w:pStyle w:val="Pa0"/>
        <w:tabs>
          <w:tab w:val="right" w:pos="9360"/>
        </w:tabs>
        <w:spacing w:after="240" w:line="240" w:lineRule="auto"/>
        <w:rPr>
          <w:rStyle w:val="A2"/>
          <w:rFonts w:ascii="Arial" w:hAnsi="Arial" w:cs="Arial"/>
          <w:b w:val="0"/>
        </w:rPr>
      </w:pPr>
      <w:hyperlink r:id="rId9" w:tgtFrame="_top" w:tooltip="SECTION 247 – REFLECTIVE SHEETING 3-6-19 GUIDELINES -For use on all projects with reflective sheeting." w:history="1">
        <w:r w:rsidR="003A195F" w:rsidRPr="003A195F">
          <w:rPr>
            <w:rFonts w:ascii="Arial" w:hAnsi="Arial" w:cs="Arial"/>
            <w:b/>
            <w:color w:val="0000FF"/>
            <w:sz w:val="20"/>
            <w:szCs w:val="20"/>
            <w:u w:val="single"/>
          </w:rPr>
          <w:t>SS247-002016-01</w:t>
        </w:r>
      </w:hyperlink>
      <w:r w:rsidR="009E06A5" w:rsidRPr="00DC2488">
        <w:rPr>
          <w:rStyle w:val="A2"/>
          <w:rFonts w:ascii="Arial" w:hAnsi="Arial" w:cs="Arial"/>
        </w:rPr>
        <w:tab/>
      </w:r>
      <w:r w:rsidR="00FF236B" w:rsidRPr="00DC2488">
        <w:rPr>
          <w:rStyle w:val="A2"/>
          <w:rFonts w:ascii="Arial" w:hAnsi="Arial" w:cs="Arial"/>
          <w:b w:val="0"/>
        </w:rPr>
        <w:t>March 6</w:t>
      </w:r>
      <w:r w:rsidR="009E06A5" w:rsidRPr="00DC2488">
        <w:rPr>
          <w:rStyle w:val="A2"/>
          <w:rFonts w:ascii="Arial" w:hAnsi="Arial" w:cs="Arial"/>
          <w:b w:val="0"/>
        </w:rPr>
        <w:t>, 201</w:t>
      </w:r>
      <w:r w:rsidR="00FF236B" w:rsidRPr="00DC2488">
        <w:rPr>
          <w:rStyle w:val="A2"/>
          <w:rFonts w:ascii="Arial" w:hAnsi="Arial" w:cs="Arial"/>
          <w:b w:val="0"/>
        </w:rPr>
        <w:t>9</w:t>
      </w:r>
    </w:p>
    <w:p w14:paraId="2201DA8A" w14:textId="5B8269B7" w:rsidR="009E06A5" w:rsidRPr="00DC2488" w:rsidRDefault="009E06A5" w:rsidP="009E06A5">
      <w:pPr>
        <w:spacing w:after="0"/>
        <w:jc w:val="center"/>
        <w:rPr>
          <w:rFonts w:cs="Arial"/>
          <w:szCs w:val="20"/>
        </w:rPr>
      </w:pPr>
      <w:r w:rsidRPr="00DC2488">
        <w:rPr>
          <w:rFonts w:cs="Arial"/>
          <w:szCs w:val="20"/>
        </w:rPr>
        <w:t>VIRGINIA DEPARTMENT OF TRANSPORTATION</w:t>
      </w:r>
    </w:p>
    <w:p w14:paraId="351E8A6A" w14:textId="2F78C696" w:rsidR="009E06A5" w:rsidRPr="00DC2488" w:rsidRDefault="009E06A5" w:rsidP="009E06A5">
      <w:pPr>
        <w:spacing w:after="0"/>
        <w:jc w:val="center"/>
        <w:rPr>
          <w:rFonts w:cs="Arial"/>
          <w:szCs w:val="20"/>
        </w:rPr>
      </w:pPr>
      <w:r w:rsidRPr="00DC2488">
        <w:rPr>
          <w:rFonts w:cs="Arial"/>
          <w:szCs w:val="20"/>
        </w:rPr>
        <w:t>2016 ROAD AND BRIDGE SUPPLEMENTAL SPECIFICATIONS</w:t>
      </w:r>
    </w:p>
    <w:p w14:paraId="041B39B4" w14:textId="50ABCD83" w:rsidR="004D622F" w:rsidRPr="00DC2488" w:rsidRDefault="004D622F" w:rsidP="009E06A5">
      <w:pPr>
        <w:pStyle w:val="Pa0"/>
        <w:spacing w:after="240" w:line="240" w:lineRule="auto"/>
        <w:jc w:val="center"/>
        <w:rPr>
          <w:rFonts w:ascii="Arial" w:hAnsi="Arial" w:cs="Arial"/>
          <w:sz w:val="20"/>
          <w:szCs w:val="20"/>
        </w:rPr>
      </w:pPr>
      <w:r w:rsidRPr="00DC2488">
        <w:rPr>
          <w:rStyle w:val="A2"/>
          <w:rFonts w:ascii="Arial" w:hAnsi="Arial" w:cs="Arial"/>
        </w:rPr>
        <w:t>SECTION 247 – REFLECTIVE SHEETING</w:t>
      </w:r>
      <w:r w:rsidR="00A51DE3">
        <w:rPr>
          <w:rStyle w:val="A2"/>
          <w:rFonts w:ascii="Arial" w:hAnsi="Arial" w:cs="Arial"/>
        </w:rPr>
        <w:fldChar w:fldCharType="begin"/>
      </w:r>
      <w:r w:rsidR="00A51DE3">
        <w:instrText xml:space="preserve"> TC "</w:instrText>
      </w:r>
      <w:r w:rsidR="00303F56">
        <w:instrText>*</w:instrText>
      </w:r>
      <w:r w:rsidR="00A51DE3" w:rsidRPr="00DC2488">
        <w:rPr>
          <w:rStyle w:val="A2"/>
          <w:rFonts w:ascii="Arial" w:hAnsi="Arial" w:cs="Arial"/>
        </w:rPr>
        <w:instrText>SS247-002016-01</w:instrText>
      </w:r>
      <w:r w:rsidR="00A51DE3">
        <w:rPr>
          <w:rStyle w:val="A2"/>
          <w:rFonts w:ascii="Arial" w:hAnsi="Arial" w:cs="Arial"/>
        </w:rPr>
        <w:instrText>   </w:instrText>
      </w:r>
      <w:r w:rsidR="00A51DE3" w:rsidRPr="00316B51">
        <w:rPr>
          <w:rStyle w:val="A2"/>
          <w:rFonts w:ascii="Arial" w:hAnsi="Arial" w:cs="Arial"/>
        </w:rPr>
        <w:instrText>SECTION 247 – REFLECTIVE SHEETING</w:instrText>
      </w:r>
      <w:r w:rsidR="00A51DE3">
        <w:rPr>
          <w:rStyle w:val="A2"/>
          <w:rFonts w:ascii="Arial" w:hAnsi="Arial" w:cs="Arial"/>
          <w:b w:val="0"/>
        </w:rPr>
        <w:instrText xml:space="preserve">   3-6-19</w:instrText>
      </w:r>
      <w:r w:rsidR="00A51DE3">
        <w:instrText xml:space="preserve">" \f C \l "1" </w:instrText>
      </w:r>
      <w:r w:rsidR="00A51DE3">
        <w:rPr>
          <w:rStyle w:val="A2"/>
          <w:rFonts w:ascii="Arial" w:hAnsi="Arial" w:cs="Arial"/>
        </w:rPr>
        <w:fldChar w:fldCharType="end"/>
      </w:r>
    </w:p>
    <w:p w14:paraId="5B9FD422" w14:textId="26944D3D" w:rsidR="009E06A5" w:rsidRPr="00DC2488" w:rsidRDefault="009E06A5" w:rsidP="000D7006">
      <w:pPr>
        <w:pStyle w:val="Pa1"/>
        <w:spacing w:after="240" w:line="240" w:lineRule="auto"/>
        <w:jc w:val="both"/>
        <w:rPr>
          <w:rStyle w:val="A0"/>
          <w:rFonts w:ascii="Arial" w:hAnsi="Arial" w:cs="Arial"/>
          <w:bCs/>
          <w:color w:val="auto"/>
          <w:sz w:val="20"/>
          <w:szCs w:val="20"/>
        </w:rPr>
      </w:pPr>
      <w:r w:rsidRPr="00DC2488">
        <w:rPr>
          <w:rStyle w:val="A2"/>
          <w:rFonts w:ascii="Arial" w:hAnsi="Arial" w:cs="Arial"/>
        </w:rPr>
        <w:t>SECTION 247 – REFLECTIVE SHEETING</w:t>
      </w:r>
      <w:r w:rsidRPr="00DC2488">
        <w:rPr>
          <w:rStyle w:val="A2"/>
          <w:rFonts w:ascii="Arial" w:hAnsi="Arial" w:cs="Arial"/>
          <w:b w:val="0"/>
        </w:rPr>
        <w:t xml:space="preserve"> of the Specifications is replaced with the following:</w:t>
      </w:r>
    </w:p>
    <w:p w14:paraId="23815C79" w14:textId="7AA77B1E" w:rsidR="004D622F" w:rsidRPr="00DC2488" w:rsidRDefault="004D622F" w:rsidP="000D7006">
      <w:pPr>
        <w:pStyle w:val="Pa1"/>
        <w:spacing w:after="240" w:line="240" w:lineRule="auto"/>
        <w:jc w:val="both"/>
        <w:rPr>
          <w:rFonts w:ascii="Arial" w:hAnsi="Arial" w:cs="Arial"/>
          <w:sz w:val="20"/>
          <w:szCs w:val="20"/>
        </w:rPr>
      </w:pPr>
      <w:proofErr w:type="gramStart"/>
      <w:r w:rsidRPr="00DC2488">
        <w:rPr>
          <w:rStyle w:val="A0"/>
          <w:rFonts w:ascii="Arial" w:hAnsi="Arial" w:cs="Arial"/>
          <w:b/>
          <w:bCs/>
          <w:color w:val="auto"/>
          <w:sz w:val="20"/>
          <w:szCs w:val="20"/>
        </w:rPr>
        <w:t>247.01</w:t>
      </w:r>
      <w:proofErr w:type="gramEnd"/>
      <w:r w:rsidRPr="00DC2488">
        <w:rPr>
          <w:rStyle w:val="A0"/>
          <w:rFonts w:ascii="Arial" w:hAnsi="Arial" w:cs="Arial"/>
          <w:b/>
          <w:bCs/>
          <w:color w:val="auto"/>
          <w:sz w:val="20"/>
          <w:szCs w:val="20"/>
        </w:rPr>
        <w:t xml:space="preserve"> – Description</w:t>
      </w:r>
    </w:p>
    <w:p w14:paraId="34C55CA2" w14:textId="77777777" w:rsidR="004D622F" w:rsidRPr="00DC2488" w:rsidRDefault="004D622F" w:rsidP="000D7006">
      <w:pPr>
        <w:jc w:val="both"/>
        <w:rPr>
          <w:rStyle w:val="A0"/>
          <w:rFonts w:cs="Arial"/>
          <w:color w:val="auto"/>
          <w:sz w:val="20"/>
          <w:szCs w:val="20"/>
        </w:rPr>
      </w:pPr>
      <w:r w:rsidRPr="00DC2488">
        <w:rPr>
          <w:rStyle w:val="A0"/>
          <w:rFonts w:cs="Arial"/>
          <w:color w:val="auto"/>
          <w:sz w:val="20"/>
          <w:szCs w:val="20"/>
        </w:rPr>
        <w:t>This specification covers reflective sheeting used on traffic control devices to provide a retroreflective surface or message. The color of the reflective sheeting shall be as specified in the Contract. Reflective sheeting shall be certified in accordance with Section 106.06.</w:t>
      </w:r>
    </w:p>
    <w:p w14:paraId="127F820E" w14:textId="77777777" w:rsidR="004D622F" w:rsidRPr="00DC2488" w:rsidRDefault="004D622F" w:rsidP="000D7006">
      <w:pPr>
        <w:pStyle w:val="Pa1"/>
        <w:spacing w:after="240" w:line="240" w:lineRule="auto"/>
        <w:jc w:val="both"/>
        <w:rPr>
          <w:rStyle w:val="A0"/>
          <w:rFonts w:ascii="Arial" w:hAnsi="Arial" w:cs="Arial"/>
          <w:bCs/>
          <w:color w:val="auto"/>
          <w:sz w:val="20"/>
          <w:szCs w:val="20"/>
        </w:rPr>
      </w:pPr>
      <w:proofErr w:type="gramStart"/>
      <w:r w:rsidRPr="00DC2488">
        <w:rPr>
          <w:rStyle w:val="A0"/>
          <w:rFonts w:ascii="Arial" w:hAnsi="Arial" w:cs="Arial"/>
          <w:b/>
          <w:bCs/>
          <w:color w:val="auto"/>
          <w:sz w:val="20"/>
          <w:szCs w:val="20"/>
        </w:rPr>
        <w:t>247.02</w:t>
      </w:r>
      <w:proofErr w:type="gramEnd"/>
      <w:r w:rsidRPr="00DC2488">
        <w:rPr>
          <w:rStyle w:val="A0"/>
          <w:rFonts w:ascii="Arial" w:hAnsi="Arial" w:cs="Arial"/>
          <w:b/>
          <w:bCs/>
          <w:color w:val="auto"/>
          <w:sz w:val="20"/>
          <w:szCs w:val="20"/>
        </w:rPr>
        <w:t xml:space="preserve"> – Detail Requirements</w:t>
      </w:r>
    </w:p>
    <w:p w14:paraId="39B266DB" w14:textId="6C1C3A3B" w:rsidR="00235A94" w:rsidRPr="00DC2488" w:rsidRDefault="004D622F" w:rsidP="000D7006">
      <w:pPr>
        <w:jc w:val="both"/>
        <w:rPr>
          <w:rStyle w:val="A0"/>
          <w:rFonts w:cs="Arial"/>
          <w:color w:val="auto"/>
          <w:sz w:val="20"/>
          <w:szCs w:val="20"/>
        </w:rPr>
      </w:pPr>
      <w:r w:rsidRPr="00DC2488">
        <w:rPr>
          <w:rStyle w:val="A0"/>
          <w:rFonts w:cs="Arial"/>
          <w:color w:val="auto"/>
          <w:sz w:val="20"/>
          <w:szCs w:val="20"/>
        </w:rPr>
        <w:t xml:space="preserve">Reflective sheeting shall be selected from the </w:t>
      </w:r>
      <w:r w:rsidR="007B7381" w:rsidRPr="00DC2488">
        <w:rPr>
          <w:rStyle w:val="A0"/>
          <w:rFonts w:cs="Arial"/>
          <w:color w:val="auto"/>
          <w:sz w:val="20"/>
          <w:szCs w:val="20"/>
        </w:rPr>
        <w:t>Department’s</w:t>
      </w:r>
      <w:r w:rsidRPr="00DC2488">
        <w:rPr>
          <w:rStyle w:val="A0"/>
          <w:rFonts w:cs="Arial"/>
          <w:color w:val="auto"/>
          <w:sz w:val="20"/>
          <w:szCs w:val="20"/>
        </w:rPr>
        <w:t xml:space="preserve"> Approved List 46. </w:t>
      </w:r>
      <w:r w:rsidR="003B2C67" w:rsidRPr="00DC2488">
        <w:rPr>
          <w:rStyle w:val="A0"/>
          <w:rFonts w:cs="Arial"/>
          <w:color w:val="auto"/>
          <w:sz w:val="20"/>
          <w:szCs w:val="20"/>
        </w:rPr>
        <w:t xml:space="preserve">Except where outdoor testing is not required (as noted herein), the sheeting and any applied coatings including inks, overlay films, and all other coatings shall be tested by either NTPEP, the Department, or other Department-approved facilities, to ensure all the materials and the completed sign meet the outdoor weathering requirements </w:t>
      </w:r>
      <w:r w:rsidR="00D33F54" w:rsidRPr="00DC2488">
        <w:rPr>
          <w:rStyle w:val="A0"/>
          <w:rFonts w:cs="Arial"/>
          <w:color w:val="auto"/>
          <w:sz w:val="20"/>
          <w:szCs w:val="20"/>
        </w:rPr>
        <w:t>in</w:t>
      </w:r>
      <w:r w:rsidR="003B2C67" w:rsidRPr="00DC2488">
        <w:rPr>
          <w:rStyle w:val="A0"/>
          <w:rFonts w:cs="Arial"/>
          <w:color w:val="auto"/>
          <w:sz w:val="20"/>
          <w:szCs w:val="20"/>
        </w:rPr>
        <w:t xml:space="preserve"> ASTM D4956 for both </w:t>
      </w:r>
      <w:proofErr w:type="spellStart"/>
      <w:r w:rsidR="003B2C67" w:rsidRPr="00DC2488">
        <w:rPr>
          <w:rStyle w:val="A0"/>
          <w:rFonts w:cs="Arial"/>
          <w:color w:val="auto"/>
          <w:sz w:val="20"/>
          <w:szCs w:val="20"/>
        </w:rPr>
        <w:t>Retroreflectivity</w:t>
      </w:r>
      <w:proofErr w:type="spellEnd"/>
      <w:r w:rsidR="003B2C67" w:rsidRPr="00DC2488">
        <w:rPr>
          <w:rStyle w:val="A0"/>
          <w:rFonts w:cs="Arial"/>
          <w:color w:val="auto"/>
          <w:sz w:val="20"/>
          <w:szCs w:val="20"/>
        </w:rPr>
        <w:t xml:space="preserve"> and Daytime Color (Chromaticity and Luminance Factor %).</w:t>
      </w:r>
    </w:p>
    <w:p w14:paraId="70BBB4A5" w14:textId="11F2DA5B" w:rsidR="00EA2EAE" w:rsidRPr="00DC2488" w:rsidRDefault="00EA2EAE" w:rsidP="000D7006">
      <w:pPr>
        <w:jc w:val="both"/>
        <w:rPr>
          <w:rFonts w:cs="Arial"/>
          <w:szCs w:val="20"/>
        </w:rPr>
      </w:pPr>
      <w:r w:rsidRPr="00DC2488">
        <w:rPr>
          <w:rFonts w:cs="Arial"/>
          <w:szCs w:val="20"/>
        </w:rPr>
        <w:t xml:space="preserve">Reflective inks and overlay films shall be </w:t>
      </w:r>
      <w:r w:rsidR="00B31A1C" w:rsidRPr="00DC2488">
        <w:rPr>
          <w:rFonts w:cs="Arial"/>
          <w:szCs w:val="20"/>
        </w:rPr>
        <w:t>approved by the sheeting</w:t>
      </w:r>
      <w:r w:rsidRPr="00DC2488">
        <w:rPr>
          <w:rFonts w:cs="Arial"/>
          <w:szCs w:val="20"/>
        </w:rPr>
        <w:t xml:space="preserve"> manufacturer.</w:t>
      </w:r>
    </w:p>
    <w:p w14:paraId="36E9DB24" w14:textId="0054FAB6" w:rsidR="00604E25" w:rsidRPr="00DC2488" w:rsidRDefault="00EA2EAE" w:rsidP="000D7006">
      <w:pPr>
        <w:jc w:val="both"/>
        <w:rPr>
          <w:rStyle w:val="A0"/>
          <w:rFonts w:cs="Arial"/>
          <w:color w:val="auto"/>
          <w:sz w:val="20"/>
          <w:szCs w:val="20"/>
        </w:rPr>
      </w:pPr>
      <w:r w:rsidRPr="00DC2488">
        <w:rPr>
          <w:rFonts w:cs="Arial"/>
          <w:szCs w:val="20"/>
        </w:rPr>
        <w:t>All orange and pink sheeting shall be fluorescent</w:t>
      </w:r>
      <w:r w:rsidR="00691F3B" w:rsidRPr="00DC2488">
        <w:rPr>
          <w:rFonts w:cs="Arial"/>
          <w:szCs w:val="20"/>
        </w:rPr>
        <w:t xml:space="preserve"> (except where noted).</w:t>
      </w:r>
    </w:p>
    <w:p w14:paraId="2A84FFA0" w14:textId="3D187AE2" w:rsidR="002B763F" w:rsidRPr="00DC2488" w:rsidRDefault="002B763F" w:rsidP="000D7006">
      <w:pPr>
        <w:pStyle w:val="ListParagraph"/>
        <w:numPr>
          <w:ilvl w:val="0"/>
          <w:numId w:val="8"/>
        </w:numPr>
        <w:jc w:val="both"/>
        <w:rPr>
          <w:rFonts w:cs="Arial"/>
          <w:szCs w:val="20"/>
        </w:rPr>
      </w:pPr>
      <w:r w:rsidRPr="00DC2488">
        <w:rPr>
          <w:rFonts w:cs="Arial"/>
          <w:b/>
          <w:szCs w:val="20"/>
        </w:rPr>
        <w:t>ASTM D4956</w:t>
      </w:r>
      <w:r w:rsidR="006E72B6" w:rsidRPr="00DC2488">
        <w:rPr>
          <w:rFonts w:cs="Arial"/>
          <w:b/>
          <w:szCs w:val="20"/>
        </w:rPr>
        <w:t>,</w:t>
      </w:r>
      <w:r w:rsidRPr="00DC2488">
        <w:rPr>
          <w:rFonts w:cs="Arial"/>
          <w:b/>
          <w:szCs w:val="20"/>
        </w:rPr>
        <w:t xml:space="preserve"> </w:t>
      </w:r>
      <w:r w:rsidR="009C3E75" w:rsidRPr="00DC2488">
        <w:rPr>
          <w:rFonts w:cs="Arial"/>
          <w:b/>
          <w:szCs w:val="20"/>
        </w:rPr>
        <w:t xml:space="preserve">Type </w:t>
      </w:r>
      <w:proofErr w:type="gramStart"/>
      <w:r w:rsidR="006E72B6" w:rsidRPr="00DC2488">
        <w:rPr>
          <w:rFonts w:cs="Arial"/>
          <w:b/>
          <w:szCs w:val="20"/>
        </w:rPr>
        <w:t>IX</w:t>
      </w:r>
      <w:proofErr w:type="gramEnd"/>
      <w:r w:rsidR="006E72B6" w:rsidRPr="00DC2488">
        <w:rPr>
          <w:rFonts w:cs="Arial"/>
          <w:b/>
          <w:szCs w:val="20"/>
        </w:rPr>
        <w:t xml:space="preserve"> and XI </w:t>
      </w:r>
      <w:r w:rsidR="00567721" w:rsidRPr="00DC2488">
        <w:rPr>
          <w:rFonts w:cs="Arial"/>
          <w:b/>
          <w:szCs w:val="20"/>
        </w:rPr>
        <w:t>Reflective S</w:t>
      </w:r>
      <w:r w:rsidR="00836EDD" w:rsidRPr="00DC2488">
        <w:rPr>
          <w:rFonts w:cs="Arial"/>
          <w:b/>
          <w:szCs w:val="20"/>
        </w:rPr>
        <w:t>heeting</w:t>
      </w:r>
      <w:r w:rsidR="00836EDD" w:rsidRPr="00DC2488">
        <w:rPr>
          <w:rFonts w:cs="Arial"/>
          <w:szCs w:val="20"/>
        </w:rPr>
        <w:t xml:space="preserve"> </w:t>
      </w:r>
      <w:r w:rsidR="000A29C6" w:rsidRPr="00DC2488">
        <w:rPr>
          <w:rFonts w:cs="Arial"/>
          <w:szCs w:val="20"/>
        </w:rPr>
        <w:t xml:space="preserve">shall be </w:t>
      </w:r>
      <w:r w:rsidR="006E72B6" w:rsidRPr="00DC2488">
        <w:rPr>
          <w:rFonts w:cs="Arial"/>
          <w:szCs w:val="20"/>
        </w:rPr>
        <w:t>u</w:t>
      </w:r>
      <w:r w:rsidR="000A29C6" w:rsidRPr="00DC2488">
        <w:rPr>
          <w:rFonts w:cs="Arial"/>
          <w:szCs w:val="20"/>
        </w:rPr>
        <w:t>s</w:t>
      </w:r>
      <w:r w:rsidR="00567721" w:rsidRPr="00DC2488">
        <w:rPr>
          <w:rFonts w:cs="Arial"/>
          <w:szCs w:val="20"/>
        </w:rPr>
        <w:t xml:space="preserve">ed for </w:t>
      </w:r>
      <w:r w:rsidR="00567721" w:rsidRPr="00DC2488">
        <w:rPr>
          <w:rFonts w:cs="Arial"/>
          <w:b/>
          <w:szCs w:val="20"/>
        </w:rPr>
        <w:t>Overhead Permanent S</w:t>
      </w:r>
      <w:r w:rsidR="006E72B6" w:rsidRPr="00DC2488">
        <w:rPr>
          <w:rFonts w:cs="Arial"/>
          <w:b/>
          <w:szCs w:val="20"/>
        </w:rPr>
        <w:t>igns</w:t>
      </w:r>
      <w:r w:rsidR="006E72B6" w:rsidRPr="00DC2488">
        <w:rPr>
          <w:rFonts w:cs="Arial"/>
          <w:szCs w:val="20"/>
        </w:rPr>
        <w:t xml:space="preserve"> as </w:t>
      </w:r>
      <w:r w:rsidRPr="00DC2488">
        <w:rPr>
          <w:rFonts w:cs="Arial"/>
          <w:szCs w:val="20"/>
        </w:rPr>
        <w:t>specified in Section 701.</w:t>
      </w:r>
    </w:p>
    <w:p w14:paraId="379D9D25" w14:textId="2499F5F4" w:rsidR="00E66D40" w:rsidRPr="00DC2488" w:rsidRDefault="00E66D40" w:rsidP="000D7006">
      <w:pPr>
        <w:pStyle w:val="Pa1"/>
        <w:spacing w:after="240" w:line="240" w:lineRule="auto"/>
        <w:ind w:left="360"/>
        <w:contextualSpacing/>
        <w:jc w:val="both"/>
        <w:rPr>
          <w:rFonts w:ascii="Arial" w:hAnsi="Arial" w:cs="Arial"/>
          <w:sz w:val="20"/>
          <w:szCs w:val="20"/>
        </w:rPr>
      </w:pPr>
      <w:proofErr w:type="spellStart"/>
      <w:r w:rsidRPr="00DC2488">
        <w:rPr>
          <w:rStyle w:val="A0"/>
          <w:rFonts w:ascii="Arial" w:hAnsi="Arial" w:cs="Arial"/>
          <w:color w:val="auto"/>
          <w:sz w:val="20"/>
          <w:szCs w:val="20"/>
        </w:rPr>
        <w:t>Retroreflectivity</w:t>
      </w:r>
      <w:proofErr w:type="spellEnd"/>
      <w:r w:rsidRPr="00DC2488">
        <w:rPr>
          <w:rStyle w:val="A0"/>
          <w:rFonts w:ascii="Arial" w:hAnsi="Arial" w:cs="Arial"/>
          <w:color w:val="auto"/>
          <w:sz w:val="20"/>
          <w:szCs w:val="20"/>
        </w:rPr>
        <w:t xml:space="preserve"> and Color requirements shall be maintained for the values listed in ASTM D4956 after 3 years on the outdoor weathering test rack.</w:t>
      </w:r>
    </w:p>
    <w:p w14:paraId="142DB26B" w14:textId="036CC963" w:rsidR="00836EDD" w:rsidRPr="00DC2488" w:rsidRDefault="00836EDD" w:rsidP="000D7006">
      <w:pPr>
        <w:pStyle w:val="ListParagraph"/>
        <w:numPr>
          <w:ilvl w:val="0"/>
          <w:numId w:val="8"/>
        </w:numPr>
        <w:jc w:val="both"/>
        <w:rPr>
          <w:rFonts w:cs="Arial"/>
          <w:szCs w:val="20"/>
        </w:rPr>
      </w:pPr>
      <w:r w:rsidRPr="00DC2488">
        <w:rPr>
          <w:rFonts w:cs="Arial"/>
          <w:b/>
          <w:szCs w:val="20"/>
        </w:rPr>
        <w:t xml:space="preserve">ASTM D4956, Type IV, </w:t>
      </w:r>
      <w:proofErr w:type="gramStart"/>
      <w:r w:rsidRPr="00DC2488">
        <w:rPr>
          <w:rFonts w:cs="Arial"/>
          <w:b/>
          <w:szCs w:val="20"/>
        </w:rPr>
        <w:t>IX</w:t>
      </w:r>
      <w:proofErr w:type="gramEnd"/>
      <w:r w:rsidRPr="00DC2488">
        <w:rPr>
          <w:rFonts w:cs="Arial"/>
          <w:b/>
          <w:szCs w:val="20"/>
        </w:rPr>
        <w:t xml:space="preserve"> and XI </w:t>
      </w:r>
      <w:r w:rsidR="00567721" w:rsidRPr="00DC2488">
        <w:rPr>
          <w:rFonts w:cs="Arial"/>
          <w:b/>
          <w:szCs w:val="20"/>
        </w:rPr>
        <w:t>Reflective S</w:t>
      </w:r>
      <w:r w:rsidRPr="00DC2488">
        <w:rPr>
          <w:rFonts w:cs="Arial"/>
          <w:b/>
          <w:szCs w:val="20"/>
        </w:rPr>
        <w:t>heeting</w:t>
      </w:r>
      <w:r w:rsidRPr="00DC2488">
        <w:rPr>
          <w:rFonts w:cs="Arial"/>
          <w:szCs w:val="20"/>
        </w:rPr>
        <w:t xml:space="preserve"> shall be used for </w:t>
      </w:r>
      <w:r w:rsidR="000A29C6" w:rsidRPr="00DC2488">
        <w:rPr>
          <w:rFonts w:cs="Arial"/>
          <w:b/>
          <w:szCs w:val="20"/>
        </w:rPr>
        <w:t>Non-</w:t>
      </w:r>
      <w:r w:rsidR="00567721" w:rsidRPr="00DC2488">
        <w:rPr>
          <w:rFonts w:cs="Arial"/>
          <w:b/>
          <w:szCs w:val="20"/>
        </w:rPr>
        <w:t>Overhead Permanent S</w:t>
      </w:r>
      <w:r w:rsidRPr="00DC2488">
        <w:rPr>
          <w:rFonts w:cs="Arial"/>
          <w:b/>
          <w:szCs w:val="20"/>
        </w:rPr>
        <w:t>igns</w:t>
      </w:r>
      <w:r w:rsidRPr="00DC2488">
        <w:rPr>
          <w:rFonts w:cs="Arial"/>
          <w:szCs w:val="20"/>
        </w:rPr>
        <w:t xml:space="preserve"> as specified in Section 701.</w:t>
      </w:r>
    </w:p>
    <w:p w14:paraId="26A57A31" w14:textId="4C0DB774" w:rsidR="00836EDD" w:rsidRPr="00DC2488" w:rsidRDefault="00836EDD" w:rsidP="000D7006">
      <w:pPr>
        <w:pStyle w:val="Pa1"/>
        <w:spacing w:after="240" w:line="240" w:lineRule="auto"/>
        <w:ind w:left="360"/>
        <w:contextualSpacing/>
        <w:jc w:val="both"/>
        <w:rPr>
          <w:rFonts w:ascii="Arial" w:hAnsi="Arial" w:cs="Arial"/>
          <w:sz w:val="20"/>
          <w:szCs w:val="20"/>
        </w:rPr>
      </w:pPr>
      <w:proofErr w:type="spellStart"/>
      <w:r w:rsidRPr="00DC2488">
        <w:rPr>
          <w:rStyle w:val="A0"/>
          <w:rFonts w:ascii="Arial" w:hAnsi="Arial" w:cs="Arial"/>
          <w:color w:val="auto"/>
          <w:sz w:val="20"/>
          <w:szCs w:val="20"/>
        </w:rPr>
        <w:t>Retroreflectivity</w:t>
      </w:r>
      <w:proofErr w:type="spellEnd"/>
      <w:r w:rsidRPr="00DC2488">
        <w:rPr>
          <w:rStyle w:val="A0"/>
          <w:rFonts w:ascii="Arial" w:hAnsi="Arial" w:cs="Arial"/>
          <w:color w:val="auto"/>
          <w:sz w:val="20"/>
          <w:szCs w:val="20"/>
        </w:rPr>
        <w:t xml:space="preserve"> and Color requirements shall be maintained for the values listed in ASTM D4956 after 3 years on the outdoor weathering test rack.</w:t>
      </w:r>
    </w:p>
    <w:p w14:paraId="36655759" w14:textId="177A6661" w:rsidR="00EA2EAE" w:rsidRPr="00DC2488" w:rsidRDefault="005E7A40" w:rsidP="000D7006">
      <w:pPr>
        <w:pStyle w:val="ListParagraph"/>
        <w:numPr>
          <w:ilvl w:val="0"/>
          <w:numId w:val="8"/>
        </w:numPr>
        <w:contextualSpacing w:val="0"/>
        <w:jc w:val="both"/>
        <w:rPr>
          <w:rFonts w:cs="Arial"/>
          <w:szCs w:val="20"/>
        </w:rPr>
      </w:pPr>
      <w:r w:rsidRPr="00DC2488">
        <w:rPr>
          <w:rFonts w:cs="Arial"/>
          <w:b/>
          <w:szCs w:val="20"/>
        </w:rPr>
        <w:t>ASTM D4956 Type IX or XI Reflective sheeting</w:t>
      </w:r>
      <w:r w:rsidRPr="00994429">
        <w:rPr>
          <w:rFonts w:cs="Arial"/>
          <w:szCs w:val="20"/>
        </w:rPr>
        <w:t xml:space="preserve"> </w:t>
      </w:r>
      <w:r w:rsidRPr="00DC2488">
        <w:rPr>
          <w:rFonts w:cs="Arial"/>
          <w:szCs w:val="20"/>
        </w:rPr>
        <w:t xml:space="preserve">shall be used on </w:t>
      </w:r>
      <w:r w:rsidRPr="00DC2488">
        <w:rPr>
          <w:rFonts w:cs="Arial"/>
          <w:b/>
          <w:szCs w:val="20"/>
        </w:rPr>
        <w:t>rigid devices that are not permanent signs</w:t>
      </w:r>
      <w:r w:rsidR="00D964DF" w:rsidRPr="00DC2488">
        <w:rPr>
          <w:rFonts w:cs="Arial"/>
          <w:b/>
          <w:szCs w:val="20"/>
        </w:rPr>
        <w:t xml:space="preserve"> or object markers</w:t>
      </w:r>
      <w:r w:rsidRPr="00994429">
        <w:rPr>
          <w:rFonts w:cs="Arial"/>
          <w:b/>
          <w:szCs w:val="20"/>
        </w:rPr>
        <w:t>,</w:t>
      </w:r>
      <w:r w:rsidRPr="00DC2488">
        <w:rPr>
          <w:rFonts w:cs="Arial"/>
          <w:szCs w:val="20"/>
        </w:rPr>
        <w:t xml:space="preserve"> including but not limited to the following:</w:t>
      </w:r>
    </w:p>
    <w:p w14:paraId="1685F277" w14:textId="77777777" w:rsidR="005E7A40" w:rsidRPr="00DC2488" w:rsidRDefault="005E7A40" w:rsidP="00303F56">
      <w:pPr>
        <w:pStyle w:val="Default"/>
        <w:numPr>
          <w:ilvl w:val="0"/>
          <w:numId w:val="10"/>
        </w:numPr>
        <w:jc w:val="both"/>
        <w:rPr>
          <w:rFonts w:ascii="Arial" w:hAnsi="Arial" w:cs="Arial"/>
          <w:sz w:val="20"/>
          <w:szCs w:val="20"/>
        </w:rPr>
      </w:pPr>
      <w:r w:rsidRPr="00DC2488">
        <w:rPr>
          <w:rFonts w:ascii="Arial" w:hAnsi="Arial" w:cs="Arial"/>
          <w:sz w:val="20"/>
          <w:szCs w:val="20"/>
        </w:rPr>
        <w:t>Temporary rigid (non-rollup) signs</w:t>
      </w:r>
    </w:p>
    <w:p w14:paraId="2BB38D88" w14:textId="2286B6B1" w:rsidR="005E7A40" w:rsidRPr="00DC2488" w:rsidRDefault="005E7A40" w:rsidP="00303F56">
      <w:pPr>
        <w:pStyle w:val="Default"/>
        <w:numPr>
          <w:ilvl w:val="0"/>
          <w:numId w:val="10"/>
        </w:numPr>
        <w:jc w:val="both"/>
        <w:rPr>
          <w:rFonts w:ascii="Arial" w:hAnsi="Arial" w:cs="Arial"/>
          <w:sz w:val="20"/>
          <w:szCs w:val="20"/>
        </w:rPr>
      </w:pPr>
      <w:r w:rsidRPr="00DC2488">
        <w:rPr>
          <w:rFonts w:ascii="Arial" w:hAnsi="Arial" w:cs="Arial"/>
          <w:sz w:val="20"/>
          <w:szCs w:val="20"/>
        </w:rPr>
        <w:t xml:space="preserve">Delineators (Standard ED-2, Standard ED-3, barrier, </w:t>
      </w:r>
      <w:r w:rsidR="00602D52" w:rsidRPr="00DC2488">
        <w:rPr>
          <w:rFonts w:ascii="Arial" w:hAnsi="Arial" w:cs="Arial"/>
          <w:sz w:val="20"/>
          <w:szCs w:val="20"/>
        </w:rPr>
        <w:t xml:space="preserve">and </w:t>
      </w:r>
      <w:r w:rsidRPr="00DC2488">
        <w:rPr>
          <w:rFonts w:ascii="Arial" w:hAnsi="Arial" w:cs="Arial"/>
          <w:sz w:val="20"/>
          <w:szCs w:val="20"/>
        </w:rPr>
        <w:t>guardrail)</w:t>
      </w:r>
    </w:p>
    <w:p w14:paraId="22496D21" w14:textId="39586314" w:rsidR="005E7A40" w:rsidRPr="00DC2488" w:rsidRDefault="005E7A40" w:rsidP="00303F56">
      <w:pPr>
        <w:pStyle w:val="Default"/>
        <w:numPr>
          <w:ilvl w:val="0"/>
          <w:numId w:val="10"/>
        </w:numPr>
        <w:jc w:val="both"/>
        <w:rPr>
          <w:rFonts w:ascii="Arial" w:hAnsi="Arial" w:cs="Arial"/>
          <w:sz w:val="20"/>
          <w:szCs w:val="20"/>
        </w:rPr>
      </w:pPr>
      <w:r w:rsidRPr="00DC2488">
        <w:rPr>
          <w:rFonts w:ascii="Arial" w:hAnsi="Arial" w:cs="Arial"/>
          <w:sz w:val="20"/>
          <w:szCs w:val="20"/>
        </w:rPr>
        <w:t>Permanent impact attenuators (except permanent sand barrels)</w:t>
      </w:r>
    </w:p>
    <w:p w14:paraId="75EC52D7" w14:textId="77777777" w:rsidR="005E7A40" w:rsidRPr="00DC2488" w:rsidRDefault="005E7A40" w:rsidP="00303F56">
      <w:pPr>
        <w:pStyle w:val="Default"/>
        <w:numPr>
          <w:ilvl w:val="0"/>
          <w:numId w:val="10"/>
        </w:numPr>
        <w:jc w:val="both"/>
        <w:rPr>
          <w:rFonts w:ascii="Arial" w:hAnsi="Arial" w:cs="Arial"/>
          <w:sz w:val="20"/>
          <w:szCs w:val="20"/>
        </w:rPr>
      </w:pPr>
      <w:r w:rsidRPr="00DC2488">
        <w:rPr>
          <w:rFonts w:ascii="Arial" w:hAnsi="Arial" w:cs="Arial"/>
          <w:sz w:val="20"/>
          <w:szCs w:val="20"/>
        </w:rPr>
        <w:t>Guardrail end terminals</w:t>
      </w:r>
    </w:p>
    <w:p w14:paraId="6F08F5B7" w14:textId="48845DA1" w:rsidR="005E7A40" w:rsidRPr="00DC2488" w:rsidRDefault="00FE6170" w:rsidP="00303F56">
      <w:pPr>
        <w:pStyle w:val="Default"/>
        <w:numPr>
          <w:ilvl w:val="0"/>
          <w:numId w:val="10"/>
        </w:numPr>
        <w:jc w:val="both"/>
        <w:rPr>
          <w:rFonts w:ascii="Arial" w:hAnsi="Arial" w:cs="Arial"/>
          <w:sz w:val="20"/>
          <w:szCs w:val="20"/>
        </w:rPr>
      </w:pPr>
      <w:r w:rsidRPr="00DC2488">
        <w:rPr>
          <w:rFonts w:ascii="Arial" w:hAnsi="Arial" w:cs="Arial"/>
          <w:sz w:val="20"/>
          <w:szCs w:val="20"/>
        </w:rPr>
        <w:t>T</w:t>
      </w:r>
      <w:r w:rsidR="00602D52" w:rsidRPr="00DC2488">
        <w:rPr>
          <w:rFonts w:ascii="Arial" w:hAnsi="Arial" w:cs="Arial"/>
          <w:sz w:val="20"/>
          <w:szCs w:val="20"/>
        </w:rPr>
        <w:t xml:space="preserve">ype 3 </w:t>
      </w:r>
      <w:r w:rsidR="005E7A40" w:rsidRPr="00DC2488">
        <w:rPr>
          <w:rFonts w:ascii="Arial" w:hAnsi="Arial" w:cs="Arial"/>
          <w:sz w:val="20"/>
          <w:szCs w:val="20"/>
        </w:rPr>
        <w:t>barricades</w:t>
      </w:r>
      <w:r w:rsidR="00691F3B" w:rsidRPr="00DC2488">
        <w:rPr>
          <w:rFonts w:ascii="Arial" w:hAnsi="Arial" w:cs="Arial"/>
          <w:sz w:val="20"/>
          <w:szCs w:val="20"/>
        </w:rPr>
        <w:t xml:space="preserve"> (Orange sheeting does not have to be Fluorescent)</w:t>
      </w:r>
    </w:p>
    <w:p w14:paraId="45C762D1" w14:textId="77777777" w:rsidR="005E7A40" w:rsidRPr="00DC2488" w:rsidRDefault="005E7A40" w:rsidP="00303F56">
      <w:pPr>
        <w:pStyle w:val="Default"/>
        <w:numPr>
          <w:ilvl w:val="0"/>
          <w:numId w:val="10"/>
        </w:numPr>
        <w:jc w:val="both"/>
        <w:rPr>
          <w:rFonts w:ascii="Arial" w:hAnsi="Arial" w:cs="Arial"/>
          <w:sz w:val="20"/>
          <w:szCs w:val="20"/>
        </w:rPr>
      </w:pPr>
      <w:r w:rsidRPr="00DC2488">
        <w:rPr>
          <w:rFonts w:ascii="Arial" w:hAnsi="Arial" w:cs="Arial"/>
          <w:sz w:val="20"/>
          <w:szCs w:val="20"/>
        </w:rPr>
        <w:t>Group 2 channelizing device vertical panels</w:t>
      </w:r>
    </w:p>
    <w:p w14:paraId="0D26D727" w14:textId="77777777" w:rsidR="005E7A40" w:rsidRPr="00DC2488" w:rsidRDefault="005E7A40" w:rsidP="00303F56">
      <w:pPr>
        <w:pStyle w:val="Default"/>
        <w:numPr>
          <w:ilvl w:val="0"/>
          <w:numId w:val="10"/>
        </w:numPr>
        <w:jc w:val="both"/>
        <w:rPr>
          <w:rFonts w:ascii="Arial" w:hAnsi="Arial" w:cs="Arial"/>
          <w:sz w:val="20"/>
          <w:szCs w:val="20"/>
        </w:rPr>
      </w:pPr>
      <w:r w:rsidRPr="00DC2488">
        <w:rPr>
          <w:rFonts w:ascii="Arial" w:hAnsi="Arial" w:cs="Arial"/>
          <w:sz w:val="20"/>
          <w:szCs w:val="20"/>
        </w:rPr>
        <w:t>Directional indicator barricades</w:t>
      </w:r>
    </w:p>
    <w:p w14:paraId="1A537E67" w14:textId="77777777" w:rsidR="005E7A40" w:rsidRPr="00DC2488" w:rsidRDefault="005E7A40" w:rsidP="00303F56">
      <w:pPr>
        <w:pStyle w:val="Default"/>
        <w:numPr>
          <w:ilvl w:val="0"/>
          <w:numId w:val="10"/>
        </w:numPr>
        <w:jc w:val="both"/>
        <w:rPr>
          <w:rFonts w:ascii="Arial" w:hAnsi="Arial" w:cs="Arial"/>
          <w:sz w:val="20"/>
          <w:szCs w:val="20"/>
        </w:rPr>
      </w:pPr>
      <w:r w:rsidRPr="00DC2488">
        <w:rPr>
          <w:rFonts w:ascii="Arial" w:hAnsi="Arial" w:cs="Arial"/>
          <w:sz w:val="20"/>
          <w:szCs w:val="20"/>
        </w:rPr>
        <w:t>STOP/SLOW hand paddles</w:t>
      </w:r>
    </w:p>
    <w:p w14:paraId="1024E779" w14:textId="7F769E2C" w:rsidR="005E7A40" w:rsidRPr="00DC2488" w:rsidRDefault="00676B0E" w:rsidP="00303F56">
      <w:pPr>
        <w:pStyle w:val="Default"/>
        <w:numPr>
          <w:ilvl w:val="0"/>
          <w:numId w:val="10"/>
        </w:numPr>
        <w:jc w:val="both"/>
        <w:rPr>
          <w:rFonts w:ascii="Arial" w:hAnsi="Arial" w:cs="Arial"/>
          <w:sz w:val="20"/>
          <w:szCs w:val="20"/>
        </w:rPr>
      </w:pPr>
      <w:r w:rsidRPr="00DC2488">
        <w:rPr>
          <w:rFonts w:ascii="Arial" w:hAnsi="Arial" w:cs="Arial"/>
          <w:sz w:val="20"/>
          <w:szCs w:val="20"/>
        </w:rPr>
        <w:t>R</w:t>
      </w:r>
      <w:r w:rsidR="005E7A40" w:rsidRPr="00DC2488">
        <w:rPr>
          <w:rFonts w:ascii="Arial" w:hAnsi="Arial" w:cs="Arial"/>
          <w:sz w:val="20"/>
          <w:szCs w:val="20"/>
        </w:rPr>
        <w:t>ear panels of truck- and trailer-mounted attenuators</w:t>
      </w:r>
    </w:p>
    <w:p w14:paraId="4DE3F768" w14:textId="1EAFF9EA" w:rsidR="005E7A40" w:rsidRPr="00DC2488" w:rsidRDefault="005E7A40" w:rsidP="00303F56">
      <w:pPr>
        <w:pStyle w:val="Default"/>
        <w:numPr>
          <w:ilvl w:val="0"/>
          <w:numId w:val="10"/>
        </w:numPr>
        <w:spacing w:after="240"/>
        <w:jc w:val="both"/>
        <w:rPr>
          <w:rStyle w:val="A0"/>
          <w:rFonts w:ascii="Arial" w:hAnsi="Arial" w:cs="Arial"/>
          <w:sz w:val="20"/>
          <w:szCs w:val="20"/>
        </w:rPr>
      </w:pPr>
      <w:r w:rsidRPr="00DC2488">
        <w:rPr>
          <w:rFonts w:ascii="Arial" w:hAnsi="Arial" w:cs="Arial"/>
          <w:sz w:val="20"/>
          <w:szCs w:val="20"/>
        </w:rPr>
        <w:t>Barrier panels temporarily installed on traffic barrier service</w:t>
      </w:r>
    </w:p>
    <w:p w14:paraId="3C1942CD" w14:textId="0557B541" w:rsidR="005E7A40" w:rsidRPr="00DC2488" w:rsidRDefault="005E7A40" w:rsidP="000D7006">
      <w:pPr>
        <w:pStyle w:val="Pa1"/>
        <w:spacing w:after="240" w:line="240" w:lineRule="auto"/>
        <w:ind w:left="360"/>
        <w:jc w:val="both"/>
        <w:rPr>
          <w:rStyle w:val="A0"/>
          <w:rFonts w:ascii="Arial" w:hAnsi="Arial" w:cs="Arial"/>
          <w:color w:val="auto"/>
          <w:sz w:val="20"/>
          <w:szCs w:val="20"/>
        </w:rPr>
      </w:pPr>
      <w:r w:rsidRPr="00DC2488">
        <w:rPr>
          <w:rStyle w:val="A0"/>
          <w:rFonts w:ascii="Arial" w:hAnsi="Arial" w:cs="Arial"/>
          <w:sz w:val="20"/>
          <w:szCs w:val="20"/>
        </w:rPr>
        <w:lastRenderedPageBreak/>
        <w:t xml:space="preserve">The yellow portions of </w:t>
      </w:r>
      <w:r w:rsidR="00FE6170" w:rsidRPr="00DC2488">
        <w:rPr>
          <w:rStyle w:val="A0"/>
          <w:rFonts w:ascii="Arial" w:hAnsi="Arial" w:cs="Arial"/>
          <w:sz w:val="20"/>
          <w:szCs w:val="20"/>
        </w:rPr>
        <w:t>such devices</w:t>
      </w:r>
      <w:r w:rsidRPr="00DC2488">
        <w:rPr>
          <w:rStyle w:val="A0"/>
          <w:rFonts w:ascii="Arial" w:hAnsi="Arial" w:cs="Arial"/>
          <w:sz w:val="20"/>
          <w:szCs w:val="20"/>
        </w:rPr>
        <w:t xml:space="preserve"> shall be fluorescent.</w:t>
      </w:r>
    </w:p>
    <w:p w14:paraId="019D9564" w14:textId="71FCBBFF" w:rsidR="00CD3BAD" w:rsidRPr="00DC2488" w:rsidRDefault="00AE6539" w:rsidP="000D7006">
      <w:pPr>
        <w:pStyle w:val="Pa1"/>
        <w:spacing w:after="240" w:line="240" w:lineRule="auto"/>
        <w:ind w:left="360"/>
        <w:jc w:val="both"/>
        <w:rPr>
          <w:rFonts w:ascii="Arial" w:hAnsi="Arial" w:cs="Arial"/>
          <w:sz w:val="20"/>
          <w:szCs w:val="20"/>
        </w:rPr>
      </w:pPr>
      <w:proofErr w:type="spellStart"/>
      <w:r w:rsidRPr="00DC2488">
        <w:rPr>
          <w:rStyle w:val="A0"/>
          <w:rFonts w:ascii="Arial" w:hAnsi="Arial" w:cs="Arial"/>
          <w:color w:val="auto"/>
          <w:sz w:val="20"/>
          <w:szCs w:val="20"/>
        </w:rPr>
        <w:t>Retroreflectivity</w:t>
      </w:r>
      <w:proofErr w:type="spellEnd"/>
      <w:r w:rsidRPr="00DC2488">
        <w:rPr>
          <w:rStyle w:val="A0"/>
          <w:rFonts w:ascii="Arial" w:hAnsi="Arial" w:cs="Arial"/>
          <w:color w:val="auto"/>
          <w:sz w:val="20"/>
          <w:szCs w:val="20"/>
        </w:rPr>
        <w:t xml:space="preserve"> and Color requirements for all colors </w:t>
      </w:r>
      <w:r w:rsidR="00CD3BAD" w:rsidRPr="00DC2488">
        <w:rPr>
          <w:rStyle w:val="A0"/>
          <w:rFonts w:ascii="Arial" w:hAnsi="Arial" w:cs="Arial"/>
          <w:color w:val="auto"/>
          <w:sz w:val="20"/>
          <w:szCs w:val="20"/>
        </w:rPr>
        <w:t>(</w:t>
      </w:r>
      <w:r w:rsidRPr="00DC2488">
        <w:rPr>
          <w:rStyle w:val="A0"/>
          <w:rFonts w:ascii="Arial" w:hAnsi="Arial" w:cs="Arial"/>
          <w:color w:val="auto"/>
          <w:sz w:val="20"/>
          <w:szCs w:val="20"/>
        </w:rPr>
        <w:t>except fluo</w:t>
      </w:r>
      <w:r w:rsidR="00144DD4" w:rsidRPr="00DC2488">
        <w:rPr>
          <w:rStyle w:val="A0"/>
          <w:rFonts w:ascii="Arial" w:hAnsi="Arial" w:cs="Arial"/>
          <w:color w:val="auto"/>
          <w:sz w:val="20"/>
          <w:szCs w:val="20"/>
        </w:rPr>
        <w:t>rescent orange and fluorescent pink</w:t>
      </w:r>
      <w:r w:rsidR="00CD3BAD" w:rsidRPr="00DC2488">
        <w:rPr>
          <w:rStyle w:val="A0"/>
          <w:rFonts w:ascii="Arial" w:hAnsi="Arial" w:cs="Arial"/>
          <w:color w:val="auto"/>
          <w:sz w:val="20"/>
          <w:szCs w:val="20"/>
        </w:rPr>
        <w:t>)</w:t>
      </w:r>
      <w:r w:rsidRPr="00DC2488">
        <w:rPr>
          <w:rStyle w:val="A0"/>
          <w:rFonts w:ascii="Arial" w:hAnsi="Arial" w:cs="Arial"/>
          <w:color w:val="auto"/>
          <w:sz w:val="20"/>
          <w:szCs w:val="20"/>
        </w:rPr>
        <w:t xml:space="preserve"> shall be maintained for the values listed in ASTM D4956 after 3 years on the outdoor weathering test rack.</w:t>
      </w:r>
    </w:p>
    <w:p w14:paraId="0D294519" w14:textId="5A831663" w:rsidR="00EA2EAE" w:rsidRPr="00DC2488" w:rsidRDefault="00EA2EAE" w:rsidP="00DC2488">
      <w:pPr>
        <w:pStyle w:val="Pa1"/>
        <w:spacing w:after="240" w:line="240" w:lineRule="auto"/>
        <w:ind w:left="360"/>
        <w:jc w:val="both"/>
        <w:rPr>
          <w:rStyle w:val="A0"/>
          <w:rFonts w:ascii="Arial" w:hAnsi="Arial" w:cs="Arial"/>
          <w:color w:val="auto"/>
          <w:sz w:val="20"/>
          <w:szCs w:val="20"/>
        </w:rPr>
      </w:pPr>
      <w:r w:rsidRPr="00DC2488">
        <w:rPr>
          <w:rStyle w:val="A0"/>
          <w:rFonts w:ascii="Arial" w:hAnsi="Arial" w:cs="Arial"/>
          <w:color w:val="auto"/>
          <w:sz w:val="20"/>
          <w:szCs w:val="20"/>
        </w:rPr>
        <w:t xml:space="preserve">The </w:t>
      </w:r>
      <w:proofErr w:type="spellStart"/>
      <w:r w:rsidRPr="00DC2488">
        <w:rPr>
          <w:rStyle w:val="A0"/>
          <w:rFonts w:ascii="Arial" w:hAnsi="Arial" w:cs="Arial"/>
          <w:color w:val="auto"/>
          <w:sz w:val="20"/>
          <w:szCs w:val="20"/>
        </w:rPr>
        <w:t>retroreflectivity</w:t>
      </w:r>
      <w:proofErr w:type="spellEnd"/>
      <w:r w:rsidRPr="00DC2488">
        <w:rPr>
          <w:rStyle w:val="A0"/>
          <w:rFonts w:ascii="Arial" w:hAnsi="Arial" w:cs="Arial"/>
          <w:color w:val="auto"/>
          <w:sz w:val="20"/>
          <w:szCs w:val="20"/>
        </w:rPr>
        <w:t xml:space="preserve"> of </w:t>
      </w:r>
      <w:r w:rsidR="005E7A40" w:rsidRPr="00DC2488">
        <w:rPr>
          <w:rFonts w:ascii="Arial" w:hAnsi="Arial" w:cs="Arial"/>
          <w:sz w:val="20"/>
          <w:szCs w:val="20"/>
        </w:rPr>
        <w:t>fluorescent orange</w:t>
      </w:r>
      <w:r w:rsidR="00144DD4" w:rsidRPr="00DC2488">
        <w:rPr>
          <w:rFonts w:ascii="Arial" w:hAnsi="Arial" w:cs="Arial"/>
          <w:sz w:val="20"/>
          <w:szCs w:val="20"/>
        </w:rPr>
        <w:t xml:space="preserve"> and fluorescent </w:t>
      </w:r>
      <w:r w:rsidR="00FE6170" w:rsidRPr="00DC2488">
        <w:rPr>
          <w:rFonts w:ascii="Arial" w:hAnsi="Arial" w:cs="Arial"/>
          <w:sz w:val="20"/>
          <w:szCs w:val="20"/>
        </w:rPr>
        <w:t>pink</w:t>
      </w:r>
      <w:r w:rsidR="005E7A40" w:rsidRPr="00DC2488">
        <w:rPr>
          <w:rFonts w:ascii="Arial" w:hAnsi="Arial" w:cs="Arial"/>
          <w:sz w:val="20"/>
          <w:szCs w:val="20"/>
        </w:rPr>
        <w:t xml:space="preserve"> </w:t>
      </w:r>
      <w:r w:rsidRPr="00DC2488">
        <w:rPr>
          <w:rStyle w:val="A0"/>
          <w:rFonts w:ascii="Arial" w:hAnsi="Arial" w:cs="Arial"/>
          <w:color w:val="auto"/>
          <w:sz w:val="20"/>
          <w:szCs w:val="20"/>
        </w:rPr>
        <w:t xml:space="preserve">sheeting after 1 year on the outdoor weathering test </w:t>
      </w:r>
      <w:r w:rsidR="00CD3BAD" w:rsidRPr="00DC2488">
        <w:rPr>
          <w:rStyle w:val="A0"/>
          <w:rFonts w:ascii="Arial" w:hAnsi="Arial" w:cs="Arial"/>
          <w:color w:val="auto"/>
          <w:sz w:val="20"/>
          <w:szCs w:val="20"/>
        </w:rPr>
        <w:t>rack</w:t>
      </w:r>
      <w:r w:rsidRPr="00DC2488">
        <w:rPr>
          <w:rStyle w:val="A0"/>
          <w:rFonts w:ascii="Arial" w:hAnsi="Arial" w:cs="Arial"/>
          <w:color w:val="auto"/>
          <w:sz w:val="20"/>
          <w:szCs w:val="20"/>
        </w:rPr>
        <w:t xml:space="preserve"> shall be at least 50</w:t>
      </w:r>
      <w:r w:rsidR="00FE6170" w:rsidRPr="00DC2488">
        <w:rPr>
          <w:rStyle w:val="A0"/>
          <w:rFonts w:ascii="Arial" w:hAnsi="Arial" w:cs="Arial"/>
          <w:color w:val="auto"/>
          <w:sz w:val="20"/>
          <w:szCs w:val="20"/>
        </w:rPr>
        <w:t>%</w:t>
      </w:r>
      <w:r w:rsidRPr="00DC2488">
        <w:rPr>
          <w:rStyle w:val="A0"/>
          <w:rFonts w:ascii="Arial" w:hAnsi="Arial" w:cs="Arial"/>
          <w:color w:val="auto"/>
          <w:sz w:val="20"/>
          <w:szCs w:val="20"/>
        </w:rPr>
        <w:t xml:space="preserve"> of the </w:t>
      </w:r>
      <w:proofErr w:type="spellStart"/>
      <w:r w:rsidRPr="00DC2488">
        <w:rPr>
          <w:rStyle w:val="A0"/>
          <w:rFonts w:ascii="Arial" w:hAnsi="Arial" w:cs="Arial"/>
          <w:color w:val="auto"/>
          <w:sz w:val="20"/>
          <w:szCs w:val="20"/>
        </w:rPr>
        <w:t>retroreflectivity</w:t>
      </w:r>
      <w:proofErr w:type="spellEnd"/>
      <w:r w:rsidRPr="00DC2488">
        <w:rPr>
          <w:rStyle w:val="A0"/>
          <w:rFonts w:ascii="Arial" w:hAnsi="Arial" w:cs="Arial"/>
          <w:color w:val="auto"/>
          <w:sz w:val="20"/>
          <w:szCs w:val="20"/>
        </w:rPr>
        <w:t xml:space="preserve"> values specified for new (non-weathered) sheeting.</w:t>
      </w:r>
    </w:p>
    <w:p w14:paraId="4743BFFE" w14:textId="54413DF0" w:rsidR="00EA2EAE" w:rsidRPr="00DC2488" w:rsidRDefault="00EA2EAE" w:rsidP="000D7006">
      <w:pPr>
        <w:pStyle w:val="Pa1"/>
        <w:spacing w:after="240" w:line="240" w:lineRule="auto"/>
        <w:ind w:left="360"/>
        <w:contextualSpacing/>
        <w:jc w:val="both"/>
        <w:rPr>
          <w:rStyle w:val="A0"/>
          <w:rFonts w:ascii="Arial" w:hAnsi="Arial" w:cs="Arial"/>
          <w:color w:val="auto"/>
          <w:sz w:val="20"/>
          <w:szCs w:val="20"/>
        </w:rPr>
      </w:pPr>
      <w:r w:rsidRPr="00DC2488">
        <w:rPr>
          <w:rStyle w:val="A0"/>
          <w:rFonts w:ascii="Arial" w:hAnsi="Arial" w:cs="Arial"/>
          <w:color w:val="auto"/>
          <w:sz w:val="20"/>
          <w:szCs w:val="20"/>
        </w:rPr>
        <w:t xml:space="preserve">Color requirements </w:t>
      </w:r>
      <w:r w:rsidR="005E7A40" w:rsidRPr="00DC2488">
        <w:rPr>
          <w:rStyle w:val="A0"/>
          <w:rFonts w:ascii="Arial" w:hAnsi="Arial" w:cs="Arial"/>
          <w:sz w:val="20"/>
          <w:szCs w:val="20"/>
        </w:rPr>
        <w:t>for fluorescent orange</w:t>
      </w:r>
      <w:r w:rsidR="00144DD4" w:rsidRPr="00DC2488">
        <w:rPr>
          <w:rStyle w:val="A0"/>
          <w:rFonts w:ascii="Arial" w:hAnsi="Arial" w:cs="Arial"/>
          <w:sz w:val="20"/>
          <w:szCs w:val="20"/>
        </w:rPr>
        <w:t xml:space="preserve"> and fluorescent </w:t>
      </w:r>
      <w:r w:rsidR="00FE6170" w:rsidRPr="00DC2488">
        <w:rPr>
          <w:rStyle w:val="A0"/>
          <w:rFonts w:ascii="Arial" w:hAnsi="Arial" w:cs="Arial"/>
          <w:sz w:val="20"/>
          <w:szCs w:val="20"/>
        </w:rPr>
        <w:t>pink</w:t>
      </w:r>
      <w:r w:rsidR="00144DD4" w:rsidRPr="00DC2488">
        <w:rPr>
          <w:rStyle w:val="A0"/>
          <w:rFonts w:ascii="Arial" w:hAnsi="Arial" w:cs="Arial"/>
          <w:sz w:val="20"/>
          <w:szCs w:val="20"/>
        </w:rPr>
        <w:t xml:space="preserve"> </w:t>
      </w:r>
      <w:r w:rsidR="005E7A40" w:rsidRPr="00DC2488">
        <w:rPr>
          <w:rStyle w:val="A0"/>
          <w:rFonts w:ascii="Arial" w:hAnsi="Arial" w:cs="Arial"/>
          <w:sz w:val="20"/>
          <w:szCs w:val="20"/>
        </w:rPr>
        <w:t xml:space="preserve">sheeting </w:t>
      </w:r>
      <w:r w:rsidRPr="00DC2488">
        <w:rPr>
          <w:rStyle w:val="A0"/>
          <w:rFonts w:ascii="Arial" w:hAnsi="Arial" w:cs="Arial"/>
          <w:color w:val="auto"/>
          <w:sz w:val="20"/>
          <w:szCs w:val="20"/>
        </w:rPr>
        <w:t>shall be maintained after 1 year on the outdoor weathering test rack.</w:t>
      </w:r>
    </w:p>
    <w:p w14:paraId="22E1CBC3" w14:textId="48FA9587" w:rsidR="00EA2EAE" w:rsidRPr="00DC2488" w:rsidRDefault="00602D52" w:rsidP="000D7006">
      <w:pPr>
        <w:pStyle w:val="ListParagraph"/>
        <w:numPr>
          <w:ilvl w:val="0"/>
          <w:numId w:val="8"/>
        </w:numPr>
        <w:contextualSpacing w:val="0"/>
        <w:jc w:val="both"/>
        <w:rPr>
          <w:rStyle w:val="A0"/>
          <w:rFonts w:cs="Arial"/>
          <w:color w:val="auto"/>
          <w:sz w:val="20"/>
          <w:szCs w:val="20"/>
        </w:rPr>
      </w:pPr>
      <w:r w:rsidRPr="00DC2488">
        <w:rPr>
          <w:rStyle w:val="A0"/>
          <w:rFonts w:cs="Arial"/>
          <w:b/>
          <w:bCs/>
          <w:color w:val="auto"/>
          <w:sz w:val="20"/>
          <w:szCs w:val="20"/>
        </w:rPr>
        <w:t>ASTM D4956 Type I</w:t>
      </w:r>
      <w:r w:rsidR="00AE6539" w:rsidRPr="00DC2488">
        <w:rPr>
          <w:rStyle w:val="A0"/>
          <w:rFonts w:cs="Arial"/>
          <w:b/>
          <w:bCs/>
          <w:color w:val="auto"/>
          <w:sz w:val="20"/>
          <w:szCs w:val="20"/>
        </w:rPr>
        <w:t>V</w:t>
      </w:r>
      <w:r w:rsidRPr="00DC2488">
        <w:rPr>
          <w:rStyle w:val="A0"/>
          <w:rFonts w:cs="Arial"/>
          <w:b/>
          <w:bCs/>
          <w:color w:val="auto"/>
          <w:sz w:val="20"/>
          <w:szCs w:val="20"/>
        </w:rPr>
        <w:t xml:space="preserve"> reflective sheeting</w:t>
      </w:r>
      <w:r w:rsidRPr="00994429">
        <w:rPr>
          <w:rStyle w:val="A0"/>
          <w:rFonts w:cs="Arial"/>
          <w:bCs/>
          <w:color w:val="auto"/>
          <w:sz w:val="20"/>
          <w:szCs w:val="20"/>
        </w:rPr>
        <w:t xml:space="preserve"> </w:t>
      </w:r>
      <w:r w:rsidRPr="00DC2488">
        <w:rPr>
          <w:rStyle w:val="A0"/>
          <w:rFonts w:cs="Arial"/>
          <w:bCs/>
          <w:color w:val="auto"/>
          <w:sz w:val="20"/>
          <w:szCs w:val="20"/>
        </w:rPr>
        <w:t>meeting the ASTM D4956 Supplementary Requirements (S2) shall be</w:t>
      </w:r>
      <w:r w:rsidR="004D622F" w:rsidRPr="00DC2488">
        <w:rPr>
          <w:rStyle w:val="A0"/>
          <w:rFonts w:cs="Arial"/>
          <w:bCs/>
          <w:color w:val="auto"/>
          <w:sz w:val="20"/>
          <w:szCs w:val="20"/>
        </w:rPr>
        <w:t xml:space="preserve"> used on </w:t>
      </w:r>
      <w:r w:rsidRPr="00DC2488">
        <w:rPr>
          <w:rStyle w:val="A0"/>
          <w:rFonts w:cs="Arial"/>
          <w:bCs/>
          <w:color w:val="auto"/>
          <w:sz w:val="20"/>
          <w:szCs w:val="20"/>
        </w:rPr>
        <w:t>the following traffic control devices</w:t>
      </w:r>
      <w:r w:rsidR="004D622F" w:rsidRPr="00DC2488">
        <w:rPr>
          <w:rStyle w:val="A0"/>
          <w:rFonts w:cs="Arial"/>
          <w:color w:val="auto"/>
          <w:sz w:val="20"/>
          <w:szCs w:val="20"/>
        </w:rPr>
        <w:t>:</w:t>
      </w:r>
    </w:p>
    <w:p w14:paraId="7147EDA9" w14:textId="30989E5D" w:rsidR="00602D52" w:rsidRPr="00DC2488" w:rsidRDefault="00602D52" w:rsidP="000D7006">
      <w:pPr>
        <w:pStyle w:val="ListParagraph"/>
        <w:numPr>
          <w:ilvl w:val="0"/>
          <w:numId w:val="12"/>
        </w:numPr>
        <w:jc w:val="both"/>
        <w:rPr>
          <w:rStyle w:val="A0"/>
          <w:rFonts w:cs="Arial"/>
          <w:color w:val="auto"/>
          <w:sz w:val="20"/>
          <w:szCs w:val="20"/>
        </w:rPr>
      </w:pPr>
      <w:r w:rsidRPr="00DC2488">
        <w:rPr>
          <w:rStyle w:val="A0"/>
          <w:rFonts w:cs="Arial"/>
          <w:color w:val="auto"/>
          <w:sz w:val="20"/>
          <w:szCs w:val="20"/>
        </w:rPr>
        <w:t xml:space="preserve">Tubular </w:t>
      </w:r>
      <w:r w:rsidR="00FE6170" w:rsidRPr="00DC2488">
        <w:rPr>
          <w:rStyle w:val="A0"/>
          <w:rFonts w:cs="Arial"/>
          <w:color w:val="auto"/>
          <w:sz w:val="20"/>
          <w:szCs w:val="20"/>
        </w:rPr>
        <w:t>markers</w:t>
      </w:r>
    </w:p>
    <w:p w14:paraId="68ED36E6" w14:textId="3BB597B4" w:rsidR="00602D52" w:rsidRPr="00DC2488" w:rsidRDefault="00602D52" w:rsidP="000D7006">
      <w:pPr>
        <w:pStyle w:val="ListParagraph"/>
        <w:numPr>
          <w:ilvl w:val="0"/>
          <w:numId w:val="12"/>
        </w:numPr>
        <w:jc w:val="both"/>
        <w:rPr>
          <w:rStyle w:val="A0"/>
          <w:rFonts w:cs="Arial"/>
          <w:color w:val="auto"/>
          <w:sz w:val="20"/>
          <w:szCs w:val="20"/>
        </w:rPr>
      </w:pPr>
      <w:r w:rsidRPr="00DC2488">
        <w:rPr>
          <w:rStyle w:val="A0"/>
          <w:rFonts w:cs="Arial"/>
          <w:color w:val="auto"/>
          <w:sz w:val="20"/>
          <w:szCs w:val="20"/>
        </w:rPr>
        <w:t xml:space="preserve">Flexible </w:t>
      </w:r>
      <w:r w:rsidR="00FE6170" w:rsidRPr="00DC2488">
        <w:rPr>
          <w:rStyle w:val="A0"/>
          <w:rFonts w:cs="Arial"/>
          <w:color w:val="auto"/>
          <w:sz w:val="20"/>
          <w:szCs w:val="20"/>
        </w:rPr>
        <w:t xml:space="preserve">post </w:t>
      </w:r>
      <w:r w:rsidRPr="00DC2488">
        <w:rPr>
          <w:rStyle w:val="A0"/>
          <w:rFonts w:cs="Arial"/>
          <w:color w:val="auto"/>
          <w:sz w:val="20"/>
          <w:szCs w:val="20"/>
        </w:rPr>
        <w:t>delineators</w:t>
      </w:r>
    </w:p>
    <w:p w14:paraId="3F3D621D" w14:textId="45F2BE07" w:rsidR="00602D52" w:rsidRPr="00DC2488" w:rsidRDefault="00602D52" w:rsidP="000D7006">
      <w:pPr>
        <w:pStyle w:val="ListParagraph"/>
        <w:numPr>
          <w:ilvl w:val="0"/>
          <w:numId w:val="12"/>
        </w:numPr>
        <w:jc w:val="both"/>
        <w:rPr>
          <w:rStyle w:val="A0"/>
          <w:rFonts w:cs="Arial"/>
          <w:color w:val="auto"/>
          <w:sz w:val="20"/>
          <w:szCs w:val="20"/>
        </w:rPr>
      </w:pPr>
      <w:r w:rsidRPr="00DC2488">
        <w:rPr>
          <w:rStyle w:val="A0"/>
          <w:rFonts w:cs="Arial"/>
          <w:color w:val="auto"/>
          <w:sz w:val="20"/>
          <w:szCs w:val="20"/>
        </w:rPr>
        <w:t>Drums</w:t>
      </w:r>
      <w:r w:rsidR="004330C7" w:rsidRPr="00DC2488">
        <w:rPr>
          <w:rStyle w:val="A0"/>
          <w:rFonts w:cs="Arial"/>
          <w:color w:val="auto"/>
          <w:sz w:val="20"/>
          <w:szCs w:val="20"/>
        </w:rPr>
        <w:t xml:space="preserve"> (S</w:t>
      </w:r>
      <w:r w:rsidR="008215CD" w:rsidRPr="00DC2488">
        <w:rPr>
          <w:rStyle w:val="A0"/>
          <w:rFonts w:cs="Arial"/>
          <w:color w:val="auto"/>
          <w:sz w:val="20"/>
          <w:szCs w:val="20"/>
        </w:rPr>
        <w:t>ee Note</w:t>
      </w:r>
      <w:r w:rsidR="00AE6539" w:rsidRPr="00DC2488">
        <w:rPr>
          <w:rStyle w:val="A0"/>
          <w:rFonts w:cs="Arial"/>
          <w:color w:val="auto"/>
          <w:sz w:val="20"/>
          <w:szCs w:val="20"/>
        </w:rPr>
        <w:t xml:space="preserve"> 1 below)</w:t>
      </w:r>
    </w:p>
    <w:p w14:paraId="7C29811B" w14:textId="7B9198E5" w:rsidR="00602D52" w:rsidRPr="00DC2488" w:rsidRDefault="00602D52" w:rsidP="000D7006">
      <w:pPr>
        <w:pStyle w:val="ListParagraph"/>
        <w:numPr>
          <w:ilvl w:val="0"/>
          <w:numId w:val="12"/>
        </w:numPr>
        <w:jc w:val="both"/>
        <w:rPr>
          <w:rStyle w:val="A0"/>
          <w:rFonts w:cs="Arial"/>
          <w:color w:val="auto"/>
          <w:sz w:val="20"/>
          <w:szCs w:val="20"/>
        </w:rPr>
      </w:pPr>
      <w:r w:rsidRPr="00DC2488">
        <w:rPr>
          <w:rStyle w:val="A0"/>
          <w:rFonts w:cs="Arial"/>
          <w:color w:val="auto"/>
          <w:sz w:val="20"/>
          <w:szCs w:val="20"/>
        </w:rPr>
        <w:t>Temporary sand barrels</w:t>
      </w:r>
      <w:r w:rsidR="004330C7" w:rsidRPr="00DC2488">
        <w:rPr>
          <w:rStyle w:val="A0"/>
          <w:rFonts w:cs="Arial"/>
          <w:color w:val="auto"/>
          <w:sz w:val="20"/>
          <w:szCs w:val="20"/>
        </w:rPr>
        <w:t xml:space="preserve"> (S</w:t>
      </w:r>
      <w:r w:rsidR="008215CD" w:rsidRPr="00DC2488">
        <w:rPr>
          <w:rStyle w:val="A0"/>
          <w:rFonts w:cs="Arial"/>
          <w:color w:val="auto"/>
          <w:sz w:val="20"/>
          <w:szCs w:val="20"/>
        </w:rPr>
        <w:t>ee Note</w:t>
      </w:r>
      <w:r w:rsidR="00AE6539" w:rsidRPr="00DC2488">
        <w:rPr>
          <w:rStyle w:val="A0"/>
          <w:rFonts w:cs="Arial"/>
          <w:color w:val="auto"/>
          <w:sz w:val="20"/>
          <w:szCs w:val="20"/>
        </w:rPr>
        <w:t xml:space="preserve"> 1 below)</w:t>
      </w:r>
    </w:p>
    <w:p w14:paraId="3F81114D" w14:textId="006FEA5D" w:rsidR="00AE6539" w:rsidRPr="00DC2488" w:rsidRDefault="00AE6539" w:rsidP="000D7006">
      <w:pPr>
        <w:pStyle w:val="ListParagraph"/>
        <w:numPr>
          <w:ilvl w:val="0"/>
          <w:numId w:val="12"/>
        </w:numPr>
        <w:jc w:val="both"/>
        <w:rPr>
          <w:rStyle w:val="A0"/>
          <w:rFonts w:cs="Arial"/>
          <w:color w:val="auto"/>
          <w:sz w:val="20"/>
          <w:szCs w:val="20"/>
        </w:rPr>
      </w:pPr>
      <w:r w:rsidRPr="00DC2488">
        <w:rPr>
          <w:rStyle w:val="A0"/>
          <w:rFonts w:cs="Arial"/>
          <w:color w:val="auto"/>
          <w:sz w:val="20"/>
          <w:szCs w:val="20"/>
        </w:rPr>
        <w:t>Permanent sand barrels</w:t>
      </w:r>
    </w:p>
    <w:p w14:paraId="45722148" w14:textId="393FD109" w:rsidR="00FE6170" w:rsidRPr="00DC2488" w:rsidRDefault="00FE6170" w:rsidP="000D7006">
      <w:pPr>
        <w:pStyle w:val="ListParagraph"/>
        <w:numPr>
          <w:ilvl w:val="0"/>
          <w:numId w:val="12"/>
        </w:numPr>
        <w:jc w:val="both"/>
        <w:rPr>
          <w:rStyle w:val="A0"/>
          <w:rFonts w:cs="Arial"/>
          <w:color w:val="auto"/>
          <w:sz w:val="20"/>
          <w:szCs w:val="20"/>
        </w:rPr>
      </w:pPr>
      <w:r w:rsidRPr="00DC2488">
        <w:rPr>
          <w:rStyle w:val="A0"/>
          <w:rFonts w:cs="Arial"/>
          <w:color w:val="auto"/>
          <w:sz w:val="20"/>
          <w:szCs w:val="20"/>
        </w:rPr>
        <w:t>Cones</w:t>
      </w:r>
    </w:p>
    <w:p w14:paraId="6E35184A" w14:textId="5047332F" w:rsidR="00FE6170" w:rsidRPr="00DC2488" w:rsidRDefault="008215CD" w:rsidP="000D7006">
      <w:pPr>
        <w:ind w:left="360"/>
        <w:jc w:val="both"/>
        <w:rPr>
          <w:rStyle w:val="A0"/>
          <w:rFonts w:cs="Arial"/>
          <w:color w:val="auto"/>
          <w:sz w:val="20"/>
          <w:szCs w:val="20"/>
        </w:rPr>
      </w:pPr>
      <w:r w:rsidRPr="00DC2488">
        <w:rPr>
          <w:rStyle w:val="A0"/>
          <w:rFonts w:cs="Arial"/>
          <w:color w:val="auto"/>
          <w:sz w:val="20"/>
          <w:szCs w:val="20"/>
        </w:rPr>
        <w:t xml:space="preserve">Note </w:t>
      </w:r>
      <w:proofErr w:type="gramStart"/>
      <w:r w:rsidRPr="00DC2488">
        <w:rPr>
          <w:rStyle w:val="A0"/>
          <w:rFonts w:cs="Arial"/>
          <w:color w:val="auto"/>
          <w:sz w:val="20"/>
          <w:szCs w:val="20"/>
        </w:rPr>
        <w:t>1</w:t>
      </w:r>
      <w:proofErr w:type="gramEnd"/>
      <w:r w:rsidRPr="00DC2488">
        <w:rPr>
          <w:rStyle w:val="A0"/>
          <w:rFonts w:cs="Arial"/>
          <w:color w:val="auto"/>
          <w:sz w:val="20"/>
          <w:szCs w:val="20"/>
        </w:rPr>
        <w:t xml:space="preserve"> - </w:t>
      </w:r>
      <w:r w:rsidR="00FE6170" w:rsidRPr="00DC2488">
        <w:rPr>
          <w:rStyle w:val="A0"/>
          <w:rFonts w:cs="Arial"/>
          <w:color w:val="auto"/>
          <w:sz w:val="20"/>
          <w:szCs w:val="20"/>
        </w:rPr>
        <w:t>Reflective sheeting on</w:t>
      </w:r>
      <w:r w:rsidR="0042651F" w:rsidRPr="00DC2488">
        <w:rPr>
          <w:rStyle w:val="A0"/>
          <w:rFonts w:cs="Arial"/>
          <w:color w:val="auto"/>
          <w:sz w:val="20"/>
          <w:szCs w:val="20"/>
        </w:rPr>
        <w:t xml:space="preserve"> </w:t>
      </w:r>
      <w:r w:rsidR="00FE6170" w:rsidRPr="00DC2488">
        <w:rPr>
          <w:rStyle w:val="A0"/>
          <w:rFonts w:cs="Arial"/>
          <w:color w:val="auto"/>
          <w:sz w:val="20"/>
          <w:szCs w:val="20"/>
        </w:rPr>
        <w:t>temporary sand barrels and drums shall also conform to the following table:</w:t>
      </w:r>
    </w:p>
    <w:tbl>
      <w:tblPr>
        <w:tblStyle w:val="TableGrid"/>
        <w:tblW w:w="0" w:type="auto"/>
        <w:tblInd w:w="45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82"/>
        <w:gridCol w:w="2282"/>
        <w:gridCol w:w="2281"/>
        <w:gridCol w:w="2281"/>
      </w:tblGrid>
      <w:tr w:rsidR="00EA2EAE" w:rsidRPr="00DC2488" w14:paraId="10855EA3" w14:textId="77777777" w:rsidTr="000D2951">
        <w:tc>
          <w:tcPr>
            <w:tcW w:w="9126" w:type="dxa"/>
            <w:gridSpan w:val="4"/>
            <w:tcBorders>
              <w:bottom w:val="single" w:sz="4" w:space="0" w:color="auto"/>
            </w:tcBorders>
          </w:tcPr>
          <w:p w14:paraId="26F6779B" w14:textId="5683756E" w:rsidR="00AE6539" w:rsidRPr="00994429" w:rsidRDefault="00AE6539" w:rsidP="009E06A5">
            <w:pPr>
              <w:pStyle w:val="Default"/>
              <w:jc w:val="center"/>
              <w:rPr>
                <w:rStyle w:val="A24"/>
                <w:rFonts w:ascii="Arial" w:hAnsi="Arial" w:cs="Arial"/>
                <w:b w:val="0"/>
                <w:color w:val="auto"/>
                <w:sz w:val="20"/>
                <w:szCs w:val="20"/>
              </w:rPr>
            </w:pPr>
            <w:r w:rsidRPr="00DC2488">
              <w:rPr>
                <w:rStyle w:val="A0"/>
                <w:rFonts w:ascii="Arial" w:hAnsi="Arial" w:cs="Arial"/>
                <w:b/>
                <w:bCs/>
                <w:color w:val="auto"/>
                <w:sz w:val="20"/>
                <w:szCs w:val="20"/>
              </w:rPr>
              <w:t xml:space="preserve">Table 1 - </w:t>
            </w:r>
            <w:r w:rsidR="00EA2EAE" w:rsidRPr="00DC2488">
              <w:rPr>
                <w:rStyle w:val="A0"/>
                <w:rFonts w:ascii="Arial" w:hAnsi="Arial" w:cs="Arial"/>
                <w:b/>
                <w:bCs/>
                <w:color w:val="auto"/>
                <w:sz w:val="20"/>
                <w:szCs w:val="20"/>
              </w:rPr>
              <w:t xml:space="preserve">Minimum Coefficient of </w:t>
            </w:r>
            <w:proofErr w:type="spellStart"/>
            <w:r w:rsidR="00EA2EAE" w:rsidRPr="00DC2488">
              <w:rPr>
                <w:rStyle w:val="A0"/>
                <w:rFonts w:ascii="Arial" w:hAnsi="Arial" w:cs="Arial"/>
                <w:b/>
                <w:bCs/>
                <w:color w:val="auto"/>
                <w:sz w:val="20"/>
                <w:szCs w:val="20"/>
              </w:rPr>
              <w:t>Retroreflection</w:t>
            </w:r>
            <w:proofErr w:type="spellEnd"/>
            <w:r w:rsidR="00EA2EAE" w:rsidRPr="00DC2488">
              <w:rPr>
                <w:rStyle w:val="A0"/>
                <w:rFonts w:ascii="Arial" w:hAnsi="Arial" w:cs="Arial"/>
                <w:b/>
                <w:bCs/>
                <w:color w:val="auto"/>
                <w:sz w:val="20"/>
                <w:szCs w:val="20"/>
              </w:rPr>
              <w:t xml:space="preserve"> R</w:t>
            </w:r>
            <w:r w:rsidR="00EA2EAE" w:rsidRPr="00DC2488">
              <w:rPr>
                <w:rStyle w:val="A24"/>
                <w:rFonts w:ascii="Arial" w:hAnsi="Arial" w:cs="Arial"/>
                <w:color w:val="auto"/>
                <w:sz w:val="20"/>
                <w:szCs w:val="20"/>
                <w:vertAlign w:val="subscript"/>
              </w:rPr>
              <w:t>A</w:t>
            </w:r>
          </w:p>
          <w:p w14:paraId="1BAE8086" w14:textId="143491B8" w:rsidR="00EA2EAE" w:rsidRPr="00DC2488" w:rsidRDefault="00EA2EAE" w:rsidP="00994429">
            <w:pPr>
              <w:pStyle w:val="Default"/>
              <w:jc w:val="center"/>
              <w:rPr>
                <w:rFonts w:ascii="Arial" w:hAnsi="Arial" w:cs="Arial"/>
                <w:sz w:val="20"/>
                <w:szCs w:val="20"/>
              </w:rPr>
            </w:pPr>
            <w:r w:rsidRPr="00DC2488">
              <w:rPr>
                <w:rStyle w:val="A0"/>
                <w:rFonts w:ascii="Arial" w:hAnsi="Arial" w:cs="Arial"/>
                <w:b/>
                <w:bCs/>
                <w:color w:val="auto"/>
                <w:sz w:val="20"/>
                <w:szCs w:val="20"/>
              </w:rPr>
              <w:t>(R</w:t>
            </w:r>
            <w:r w:rsidRPr="00DC2488">
              <w:rPr>
                <w:rStyle w:val="A24"/>
                <w:rFonts w:ascii="Arial" w:hAnsi="Arial" w:cs="Arial"/>
                <w:color w:val="auto"/>
                <w:sz w:val="20"/>
                <w:szCs w:val="20"/>
                <w:vertAlign w:val="subscript"/>
              </w:rPr>
              <w:t>A</w:t>
            </w:r>
            <w:r w:rsidRPr="00DC2488">
              <w:rPr>
                <w:rStyle w:val="A24"/>
                <w:rFonts w:ascii="Arial" w:hAnsi="Arial" w:cs="Arial"/>
                <w:color w:val="auto"/>
                <w:sz w:val="20"/>
                <w:szCs w:val="20"/>
              </w:rPr>
              <w:t xml:space="preserve"> </w:t>
            </w:r>
            <w:r w:rsidRPr="00DC2488">
              <w:rPr>
                <w:rStyle w:val="A0"/>
                <w:rFonts w:ascii="Arial" w:hAnsi="Arial" w:cs="Arial"/>
                <w:b/>
                <w:bCs/>
                <w:color w:val="auto"/>
                <w:sz w:val="20"/>
                <w:szCs w:val="20"/>
              </w:rPr>
              <w:t>=Candelas per foot-candle per square foot)</w:t>
            </w:r>
          </w:p>
        </w:tc>
      </w:tr>
      <w:tr w:rsidR="00EA2EAE" w:rsidRPr="00DC2488" w14:paraId="14C38A0C" w14:textId="77777777" w:rsidTr="000D2951">
        <w:tc>
          <w:tcPr>
            <w:tcW w:w="2282" w:type="dxa"/>
            <w:tcBorders>
              <w:top w:val="single" w:sz="4" w:space="0" w:color="auto"/>
              <w:bottom w:val="single" w:sz="4" w:space="0" w:color="auto"/>
            </w:tcBorders>
          </w:tcPr>
          <w:p w14:paraId="678C5167" w14:textId="77777777" w:rsidR="00EA2EAE" w:rsidRPr="00DC2488" w:rsidRDefault="00EA2EAE" w:rsidP="009E06A5">
            <w:pPr>
              <w:pStyle w:val="Default"/>
              <w:jc w:val="center"/>
              <w:rPr>
                <w:rFonts w:ascii="Arial" w:hAnsi="Arial" w:cs="Arial"/>
                <w:sz w:val="20"/>
                <w:szCs w:val="20"/>
              </w:rPr>
            </w:pPr>
            <w:r w:rsidRPr="00DC2488">
              <w:rPr>
                <w:rStyle w:val="A0"/>
                <w:rFonts w:ascii="Arial" w:hAnsi="Arial" w:cs="Arial"/>
                <w:b/>
                <w:bCs/>
                <w:color w:val="auto"/>
                <w:sz w:val="20"/>
                <w:szCs w:val="20"/>
              </w:rPr>
              <w:t>Observation Angle (</w:t>
            </w:r>
            <w:r w:rsidRPr="00DC2488">
              <w:rPr>
                <w:rStyle w:val="A32"/>
                <w:rFonts w:ascii="Arial" w:hAnsi="Arial" w:cs="Arial"/>
                <w:color w:val="auto"/>
                <w:sz w:val="20"/>
                <w:szCs w:val="20"/>
              </w:rPr>
              <w:t>°</w:t>
            </w:r>
            <w:r w:rsidRPr="00DC2488">
              <w:rPr>
                <w:rStyle w:val="A0"/>
                <w:rFonts w:ascii="Arial" w:hAnsi="Arial" w:cs="Arial"/>
                <w:b/>
                <w:bCs/>
                <w:color w:val="auto"/>
                <w:sz w:val="20"/>
                <w:szCs w:val="20"/>
              </w:rPr>
              <w:t>)</w:t>
            </w:r>
          </w:p>
        </w:tc>
        <w:tc>
          <w:tcPr>
            <w:tcW w:w="2282" w:type="dxa"/>
            <w:tcBorders>
              <w:top w:val="single" w:sz="4" w:space="0" w:color="auto"/>
              <w:bottom w:val="single" w:sz="4" w:space="0" w:color="auto"/>
            </w:tcBorders>
          </w:tcPr>
          <w:p w14:paraId="0D1BD37C" w14:textId="77777777" w:rsidR="00EA2EAE" w:rsidRPr="00DC2488" w:rsidRDefault="00EA2EAE" w:rsidP="009E06A5">
            <w:pPr>
              <w:pStyle w:val="Default"/>
              <w:jc w:val="center"/>
              <w:rPr>
                <w:rFonts w:ascii="Arial" w:hAnsi="Arial" w:cs="Arial"/>
                <w:sz w:val="20"/>
                <w:szCs w:val="20"/>
              </w:rPr>
            </w:pPr>
            <w:r w:rsidRPr="00DC2488">
              <w:rPr>
                <w:rStyle w:val="A0"/>
                <w:rFonts w:ascii="Arial" w:hAnsi="Arial" w:cs="Arial"/>
                <w:b/>
                <w:bCs/>
                <w:color w:val="auto"/>
                <w:sz w:val="20"/>
                <w:szCs w:val="20"/>
              </w:rPr>
              <w:t>Entrance Angle (</w:t>
            </w:r>
            <w:r w:rsidRPr="00DC2488">
              <w:rPr>
                <w:rStyle w:val="A32"/>
                <w:rFonts w:ascii="Arial" w:hAnsi="Arial" w:cs="Arial"/>
                <w:color w:val="auto"/>
                <w:sz w:val="20"/>
                <w:szCs w:val="20"/>
              </w:rPr>
              <w:t>°</w:t>
            </w:r>
            <w:r w:rsidRPr="00DC2488">
              <w:rPr>
                <w:rStyle w:val="A0"/>
                <w:rFonts w:ascii="Arial" w:hAnsi="Arial" w:cs="Arial"/>
                <w:b/>
                <w:bCs/>
                <w:color w:val="auto"/>
                <w:sz w:val="20"/>
                <w:szCs w:val="20"/>
              </w:rPr>
              <w:t>)</w:t>
            </w:r>
          </w:p>
        </w:tc>
        <w:tc>
          <w:tcPr>
            <w:tcW w:w="2281" w:type="dxa"/>
            <w:tcBorders>
              <w:top w:val="single" w:sz="4" w:space="0" w:color="auto"/>
              <w:bottom w:val="single" w:sz="4" w:space="0" w:color="auto"/>
            </w:tcBorders>
          </w:tcPr>
          <w:p w14:paraId="7F8CE135" w14:textId="77777777" w:rsidR="00EA2EAE" w:rsidRPr="00DC2488" w:rsidRDefault="00EA2EAE" w:rsidP="009E06A5">
            <w:pPr>
              <w:pStyle w:val="Default"/>
              <w:jc w:val="center"/>
              <w:rPr>
                <w:rFonts w:ascii="Arial" w:hAnsi="Arial" w:cs="Arial"/>
                <w:sz w:val="20"/>
                <w:szCs w:val="20"/>
              </w:rPr>
            </w:pPr>
            <w:r w:rsidRPr="00DC2488">
              <w:rPr>
                <w:rStyle w:val="A0"/>
                <w:rFonts w:ascii="Arial" w:hAnsi="Arial" w:cs="Arial"/>
                <w:b/>
                <w:bCs/>
                <w:color w:val="auto"/>
                <w:sz w:val="20"/>
                <w:szCs w:val="20"/>
              </w:rPr>
              <w:t>White</w:t>
            </w:r>
          </w:p>
        </w:tc>
        <w:tc>
          <w:tcPr>
            <w:tcW w:w="2281" w:type="dxa"/>
            <w:tcBorders>
              <w:top w:val="single" w:sz="4" w:space="0" w:color="auto"/>
              <w:bottom w:val="single" w:sz="4" w:space="0" w:color="auto"/>
            </w:tcBorders>
          </w:tcPr>
          <w:p w14:paraId="5AA8B20D" w14:textId="77777777" w:rsidR="00EA2EAE" w:rsidRPr="00DC2488" w:rsidRDefault="00EA2EAE" w:rsidP="009E06A5">
            <w:pPr>
              <w:pStyle w:val="Default"/>
              <w:jc w:val="center"/>
              <w:rPr>
                <w:rFonts w:ascii="Arial" w:hAnsi="Arial" w:cs="Arial"/>
                <w:sz w:val="20"/>
                <w:szCs w:val="20"/>
              </w:rPr>
            </w:pPr>
            <w:r w:rsidRPr="00DC2488">
              <w:rPr>
                <w:rStyle w:val="A0"/>
                <w:rFonts w:ascii="Arial" w:hAnsi="Arial" w:cs="Arial"/>
                <w:b/>
                <w:bCs/>
                <w:color w:val="auto"/>
                <w:sz w:val="20"/>
                <w:szCs w:val="20"/>
              </w:rPr>
              <w:t>Fluorescent Orange</w:t>
            </w:r>
          </w:p>
        </w:tc>
      </w:tr>
      <w:tr w:rsidR="00EA2EAE" w:rsidRPr="00DC2488" w14:paraId="4F1E6BFE" w14:textId="77777777" w:rsidTr="000D2951">
        <w:tc>
          <w:tcPr>
            <w:tcW w:w="2282" w:type="dxa"/>
            <w:tcBorders>
              <w:top w:val="single" w:sz="4" w:space="0" w:color="auto"/>
            </w:tcBorders>
          </w:tcPr>
          <w:p w14:paraId="2C93A25C" w14:textId="77777777" w:rsidR="00EA2EAE" w:rsidRPr="00DC2488" w:rsidRDefault="00EA2EAE" w:rsidP="009E06A5">
            <w:pPr>
              <w:pStyle w:val="Default"/>
              <w:jc w:val="center"/>
              <w:rPr>
                <w:rFonts w:ascii="Arial" w:hAnsi="Arial" w:cs="Arial"/>
                <w:sz w:val="20"/>
                <w:szCs w:val="20"/>
              </w:rPr>
            </w:pPr>
            <w:r w:rsidRPr="00DC2488">
              <w:rPr>
                <w:rStyle w:val="A0"/>
                <w:rFonts w:ascii="Arial" w:hAnsi="Arial" w:cs="Arial"/>
                <w:color w:val="auto"/>
                <w:sz w:val="20"/>
                <w:szCs w:val="20"/>
              </w:rPr>
              <w:t>0.2</w:t>
            </w:r>
          </w:p>
        </w:tc>
        <w:tc>
          <w:tcPr>
            <w:tcW w:w="2282" w:type="dxa"/>
            <w:tcBorders>
              <w:top w:val="single" w:sz="4" w:space="0" w:color="auto"/>
            </w:tcBorders>
          </w:tcPr>
          <w:p w14:paraId="36C87F82" w14:textId="77777777" w:rsidR="00EA2EAE" w:rsidRPr="00DC2488" w:rsidRDefault="00EA2EAE" w:rsidP="009E06A5">
            <w:pPr>
              <w:pStyle w:val="Default"/>
              <w:jc w:val="center"/>
              <w:rPr>
                <w:rFonts w:ascii="Arial" w:hAnsi="Arial" w:cs="Arial"/>
                <w:sz w:val="20"/>
                <w:szCs w:val="20"/>
              </w:rPr>
            </w:pPr>
            <w:r w:rsidRPr="00DC2488">
              <w:rPr>
                <w:rStyle w:val="A0"/>
                <w:rFonts w:ascii="Arial" w:hAnsi="Arial" w:cs="Arial"/>
                <w:color w:val="auto"/>
                <w:sz w:val="20"/>
                <w:szCs w:val="20"/>
              </w:rPr>
              <w:t>-4</w:t>
            </w:r>
          </w:p>
        </w:tc>
        <w:tc>
          <w:tcPr>
            <w:tcW w:w="2281" w:type="dxa"/>
            <w:tcBorders>
              <w:top w:val="single" w:sz="4" w:space="0" w:color="auto"/>
            </w:tcBorders>
          </w:tcPr>
          <w:p w14:paraId="44D08122" w14:textId="77777777" w:rsidR="00EA2EAE" w:rsidRPr="00DC2488" w:rsidRDefault="00EA2EAE" w:rsidP="009E06A5">
            <w:pPr>
              <w:pStyle w:val="Default"/>
              <w:jc w:val="center"/>
              <w:rPr>
                <w:rFonts w:ascii="Arial" w:hAnsi="Arial" w:cs="Arial"/>
                <w:sz w:val="20"/>
                <w:szCs w:val="20"/>
              </w:rPr>
            </w:pPr>
            <w:r w:rsidRPr="00DC2488">
              <w:rPr>
                <w:rStyle w:val="A0"/>
                <w:rFonts w:ascii="Arial" w:hAnsi="Arial" w:cs="Arial"/>
                <w:color w:val="auto"/>
                <w:sz w:val="20"/>
                <w:szCs w:val="20"/>
              </w:rPr>
              <w:t>400</w:t>
            </w:r>
          </w:p>
        </w:tc>
        <w:tc>
          <w:tcPr>
            <w:tcW w:w="2281" w:type="dxa"/>
            <w:tcBorders>
              <w:top w:val="single" w:sz="4" w:space="0" w:color="auto"/>
            </w:tcBorders>
          </w:tcPr>
          <w:p w14:paraId="0DF6C634" w14:textId="77777777" w:rsidR="00EA2EAE" w:rsidRPr="00DC2488" w:rsidRDefault="00EA2EAE" w:rsidP="009E06A5">
            <w:pPr>
              <w:pStyle w:val="Default"/>
              <w:jc w:val="center"/>
              <w:rPr>
                <w:rFonts w:ascii="Arial" w:hAnsi="Arial" w:cs="Arial"/>
                <w:sz w:val="20"/>
                <w:szCs w:val="20"/>
              </w:rPr>
            </w:pPr>
            <w:r w:rsidRPr="00DC2488">
              <w:rPr>
                <w:rStyle w:val="A0"/>
                <w:rFonts w:ascii="Arial" w:hAnsi="Arial" w:cs="Arial"/>
                <w:color w:val="auto"/>
                <w:sz w:val="20"/>
                <w:szCs w:val="20"/>
              </w:rPr>
              <w:t>175</w:t>
            </w:r>
          </w:p>
        </w:tc>
      </w:tr>
      <w:tr w:rsidR="00EA2EAE" w:rsidRPr="00DC2488" w14:paraId="1002E15F" w14:textId="77777777" w:rsidTr="000D2951">
        <w:tc>
          <w:tcPr>
            <w:tcW w:w="2282" w:type="dxa"/>
          </w:tcPr>
          <w:p w14:paraId="5D21C477" w14:textId="77777777" w:rsidR="00EA2EAE" w:rsidRPr="00DC2488" w:rsidRDefault="00EA2EAE"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0.2</w:t>
            </w:r>
          </w:p>
        </w:tc>
        <w:tc>
          <w:tcPr>
            <w:tcW w:w="2282" w:type="dxa"/>
          </w:tcPr>
          <w:p w14:paraId="737AF739" w14:textId="77777777" w:rsidR="00EA2EAE" w:rsidRPr="00DC2488" w:rsidRDefault="00EA2EAE"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+30</w:t>
            </w:r>
          </w:p>
        </w:tc>
        <w:tc>
          <w:tcPr>
            <w:tcW w:w="2281" w:type="dxa"/>
          </w:tcPr>
          <w:p w14:paraId="4F6B386C" w14:textId="77777777" w:rsidR="00EA2EAE" w:rsidRPr="00DC2488" w:rsidRDefault="00EA2EAE"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200</w:t>
            </w:r>
          </w:p>
        </w:tc>
        <w:tc>
          <w:tcPr>
            <w:tcW w:w="2281" w:type="dxa"/>
          </w:tcPr>
          <w:p w14:paraId="5F6064AB" w14:textId="77777777" w:rsidR="00EA2EAE" w:rsidRPr="00DC2488" w:rsidRDefault="00EA2EAE"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100</w:t>
            </w:r>
          </w:p>
        </w:tc>
      </w:tr>
      <w:tr w:rsidR="00EA2EAE" w:rsidRPr="00DC2488" w14:paraId="71DEFAAA" w14:textId="77777777" w:rsidTr="000D2951">
        <w:tc>
          <w:tcPr>
            <w:tcW w:w="2282" w:type="dxa"/>
          </w:tcPr>
          <w:p w14:paraId="598CA68B" w14:textId="77777777" w:rsidR="00EA2EAE" w:rsidRPr="00DC2488" w:rsidRDefault="00EA2EAE"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0.2</w:t>
            </w:r>
          </w:p>
        </w:tc>
        <w:tc>
          <w:tcPr>
            <w:tcW w:w="2282" w:type="dxa"/>
          </w:tcPr>
          <w:p w14:paraId="03DE02B5" w14:textId="77777777" w:rsidR="00EA2EAE" w:rsidRPr="00DC2488" w:rsidRDefault="00EA2EAE"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+40</w:t>
            </w:r>
          </w:p>
        </w:tc>
        <w:tc>
          <w:tcPr>
            <w:tcW w:w="2281" w:type="dxa"/>
          </w:tcPr>
          <w:p w14:paraId="771A95EB" w14:textId="77777777" w:rsidR="00EA2EAE" w:rsidRPr="00DC2488" w:rsidRDefault="00EA2EAE"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135</w:t>
            </w:r>
          </w:p>
        </w:tc>
        <w:tc>
          <w:tcPr>
            <w:tcW w:w="2281" w:type="dxa"/>
          </w:tcPr>
          <w:p w14:paraId="51F6531A" w14:textId="77777777" w:rsidR="00EA2EAE" w:rsidRPr="00DC2488" w:rsidRDefault="00EA2EAE"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60</w:t>
            </w:r>
          </w:p>
        </w:tc>
      </w:tr>
      <w:tr w:rsidR="00EA2EAE" w:rsidRPr="00DC2488" w14:paraId="7BB2799E" w14:textId="77777777" w:rsidTr="000D2951">
        <w:tc>
          <w:tcPr>
            <w:tcW w:w="2282" w:type="dxa"/>
          </w:tcPr>
          <w:p w14:paraId="12432D05" w14:textId="77777777" w:rsidR="00EA2EAE" w:rsidRPr="00DC2488" w:rsidRDefault="00EA2EAE"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0.2</w:t>
            </w:r>
          </w:p>
        </w:tc>
        <w:tc>
          <w:tcPr>
            <w:tcW w:w="2282" w:type="dxa"/>
          </w:tcPr>
          <w:p w14:paraId="3622C39A" w14:textId="77777777" w:rsidR="00EA2EAE" w:rsidRPr="00DC2488" w:rsidRDefault="00EA2EAE"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+45</w:t>
            </w:r>
          </w:p>
        </w:tc>
        <w:tc>
          <w:tcPr>
            <w:tcW w:w="2281" w:type="dxa"/>
          </w:tcPr>
          <w:p w14:paraId="6EB6B9EB" w14:textId="77777777" w:rsidR="00EA2EAE" w:rsidRPr="00DC2488" w:rsidRDefault="00EA2EAE"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120</w:t>
            </w:r>
          </w:p>
        </w:tc>
        <w:tc>
          <w:tcPr>
            <w:tcW w:w="2281" w:type="dxa"/>
          </w:tcPr>
          <w:p w14:paraId="73075771" w14:textId="77777777" w:rsidR="00EA2EAE" w:rsidRPr="00DC2488" w:rsidRDefault="00EA2EAE"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40</w:t>
            </w:r>
          </w:p>
        </w:tc>
      </w:tr>
      <w:tr w:rsidR="00EA2EAE" w:rsidRPr="00DC2488" w14:paraId="399AD186" w14:textId="77777777" w:rsidTr="000D2951">
        <w:tc>
          <w:tcPr>
            <w:tcW w:w="2282" w:type="dxa"/>
          </w:tcPr>
          <w:p w14:paraId="08F08E13" w14:textId="77777777" w:rsidR="00EA2EAE" w:rsidRPr="00DC2488" w:rsidRDefault="00EA2EAE"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0.5</w:t>
            </w:r>
          </w:p>
        </w:tc>
        <w:tc>
          <w:tcPr>
            <w:tcW w:w="2282" w:type="dxa"/>
          </w:tcPr>
          <w:p w14:paraId="0F872321" w14:textId="77777777" w:rsidR="00EA2EAE" w:rsidRPr="00DC2488" w:rsidRDefault="00EA2EAE"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-4</w:t>
            </w:r>
          </w:p>
        </w:tc>
        <w:tc>
          <w:tcPr>
            <w:tcW w:w="2281" w:type="dxa"/>
          </w:tcPr>
          <w:p w14:paraId="4E5B739E" w14:textId="77777777" w:rsidR="00EA2EAE" w:rsidRPr="00DC2488" w:rsidRDefault="00EA2EAE"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150</w:t>
            </w:r>
          </w:p>
        </w:tc>
        <w:tc>
          <w:tcPr>
            <w:tcW w:w="2281" w:type="dxa"/>
          </w:tcPr>
          <w:p w14:paraId="256F4AF1" w14:textId="77777777" w:rsidR="00EA2EAE" w:rsidRPr="00DC2488" w:rsidRDefault="00EA2EAE"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70</w:t>
            </w:r>
          </w:p>
        </w:tc>
      </w:tr>
      <w:tr w:rsidR="00EA2EAE" w:rsidRPr="00DC2488" w14:paraId="5D63358E" w14:textId="77777777" w:rsidTr="000D2951">
        <w:tc>
          <w:tcPr>
            <w:tcW w:w="2282" w:type="dxa"/>
          </w:tcPr>
          <w:p w14:paraId="0364D095" w14:textId="77777777" w:rsidR="00EA2EAE" w:rsidRPr="00DC2488" w:rsidRDefault="00EA2EAE"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0.5</w:t>
            </w:r>
          </w:p>
        </w:tc>
        <w:tc>
          <w:tcPr>
            <w:tcW w:w="2282" w:type="dxa"/>
          </w:tcPr>
          <w:p w14:paraId="4DA2A1DF" w14:textId="77777777" w:rsidR="00EA2EAE" w:rsidRPr="00DC2488" w:rsidRDefault="00EA2EAE"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+30</w:t>
            </w:r>
          </w:p>
        </w:tc>
        <w:tc>
          <w:tcPr>
            <w:tcW w:w="2281" w:type="dxa"/>
          </w:tcPr>
          <w:p w14:paraId="7328B543" w14:textId="77777777" w:rsidR="00EA2EAE" w:rsidRPr="00DC2488" w:rsidRDefault="00EA2EAE"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50</w:t>
            </w:r>
          </w:p>
        </w:tc>
        <w:tc>
          <w:tcPr>
            <w:tcW w:w="2281" w:type="dxa"/>
          </w:tcPr>
          <w:p w14:paraId="7BBEAF97" w14:textId="77777777" w:rsidR="00EA2EAE" w:rsidRPr="00DC2488" w:rsidRDefault="00EA2EAE"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30</w:t>
            </w:r>
          </w:p>
        </w:tc>
      </w:tr>
      <w:tr w:rsidR="00EA2EAE" w:rsidRPr="00DC2488" w14:paraId="0C3E3C65" w14:textId="77777777" w:rsidTr="000D2951">
        <w:tc>
          <w:tcPr>
            <w:tcW w:w="2282" w:type="dxa"/>
          </w:tcPr>
          <w:p w14:paraId="420A729C" w14:textId="77777777" w:rsidR="00EA2EAE" w:rsidRPr="00DC2488" w:rsidRDefault="00EA2EAE"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0.5</w:t>
            </w:r>
          </w:p>
        </w:tc>
        <w:tc>
          <w:tcPr>
            <w:tcW w:w="2282" w:type="dxa"/>
          </w:tcPr>
          <w:p w14:paraId="25DBA556" w14:textId="77777777" w:rsidR="00EA2EAE" w:rsidRPr="00DC2488" w:rsidRDefault="00EA2EAE"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+40</w:t>
            </w:r>
          </w:p>
        </w:tc>
        <w:tc>
          <w:tcPr>
            <w:tcW w:w="2281" w:type="dxa"/>
          </w:tcPr>
          <w:p w14:paraId="7662A5D6" w14:textId="77777777" w:rsidR="00EA2EAE" w:rsidRPr="00DC2488" w:rsidRDefault="00EA2EAE"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45</w:t>
            </w:r>
          </w:p>
        </w:tc>
        <w:tc>
          <w:tcPr>
            <w:tcW w:w="2281" w:type="dxa"/>
          </w:tcPr>
          <w:p w14:paraId="4180FB87" w14:textId="77777777" w:rsidR="00EA2EAE" w:rsidRPr="00DC2488" w:rsidRDefault="00EA2EAE"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25</w:t>
            </w:r>
          </w:p>
        </w:tc>
      </w:tr>
      <w:tr w:rsidR="00EA2EAE" w:rsidRPr="00DC2488" w14:paraId="2A84A2AA" w14:textId="77777777" w:rsidTr="000D2951">
        <w:tc>
          <w:tcPr>
            <w:tcW w:w="2282" w:type="dxa"/>
          </w:tcPr>
          <w:p w14:paraId="4A9F93B5" w14:textId="77777777" w:rsidR="00EA2EAE" w:rsidRPr="00DC2488" w:rsidRDefault="00EA2EAE"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0.5</w:t>
            </w:r>
          </w:p>
        </w:tc>
        <w:tc>
          <w:tcPr>
            <w:tcW w:w="2282" w:type="dxa"/>
          </w:tcPr>
          <w:p w14:paraId="66F25640" w14:textId="77777777" w:rsidR="00EA2EAE" w:rsidRPr="00DC2488" w:rsidRDefault="00EA2EAE"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+45</w:t>
            </w:r>
          </w:p>
        </w:tc>
        <w:tc>
          <w:tcPr>
            <w:tcW w:w="2281" w:type="dxa"/>
          </w:tcPr>
          <w:p w14:paraId="79E3CABC" w14:textId="77777777" w:rsidR="00EA2EAE" w:rsidRPr="00DC2488" w:rsidRDefault="00EA2EAE"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40</w:t>
            </w:r>
          </w:p>
        </w:tc>
        <w:tc>
          <w:tcPr>
            <w:tcW w:w="2281" w:type="dxa"/>
          </w:tcPr>
          <w:p w14:paraId="32E5874F" w14:textId="77777777" w:rsidR="00EA2EAE" w:rsidRPr="00DC2488" w:rsidRDefault="00EA2EAE"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20</w:t>
            </w:r>
          </w:p>
        </w:tc>
      </w:tr>
    </w:tbl>
    <w:p w14:paraId="3D6119BE" w14:textId="77777777" w:rsidR="00EA2EAE" w:rsidRPr="00DC2488" w:rsidRDefault="00EA2EAE" w:rsidP="009E06A5">
      <w:pPr>
        <w:pStyle w:val="Pa41"/>
        <w:spacing w:line="240" w:lineRule="auto"/>
        <w:ind w:left="720"/>
        <w:rPr>
          <w:rFonts w:ascii="Arial" w:hAnsi="Arial" w:cs="Arial"/>
          <w:sz w:val="20"/>
          <w:szCs w:val="20"/>
        </w:rPr>
      </w:pPr>
    </w:p>
    <w:p w14:paraId="3B0B14D4" w14:textId="3D9D57BF" w:rsidR="00AE6539" w:rsidRPr="00DC2488" w:rsidRDefault="00AE6539" w:rsidP="000D7006">
      <w:pPr>
        <w:pStyle w:val="Pa41"/>
        <w:spacing w:after="240" w:line="240" w:lineRule="auto"/>
        <w:ind w:left="360"/>
        <w:jc w:val="both"/>
        <w:rPr>
          <w:rStyle w:val="A0"/>
          <w:rFonts w:ascii="Arial" w:hAnsi="Arial" w:cs="Arial"/>
          <w:color w:val="auto"/>
          <w:sz w:val="20"/>
          <w:szCs w:val="20"/>
        </w:rPr>
      </w:pPr>
      <w:r w:rsidRPr="00DC2488">
        <w:rPr>
          <w:rStyle w:val="A0"/>
          <w:rFonts w:ascii="Arial" w:hAnsi="Arial" w:cs="Arial"/>
          <w:color w:val="auto"/>
          <w:sz w:val="20"/>
          <w:szCs w:val="20"/>
        </w:rPr>
        <w:t xml:space="preserve">The </w:t>
      </w:r>
      <w:proofErr w:type="spellStart"/>
      <w:r w:rsidRPr="00DC2488">
        <w:rPr>
          <w:rStyle w:val="A0"/>
          <w:rFonts w:ascii="Arial" w:hAnsi="Arial" w:cs="Arial"/>
          <w:color w:val="auto"/>
          <w:sz w:val="20"/>
          <w:szCs w:val="20"/>
        </w:rPr>
        <w:t>retroreflectivity</w:t>
      </w:r>
      <w:proofErr w:type="spellEnd"/>
      <w:r w:rsidRPr="00DC2488">
        <w:rPr>
          <w:rStyle w:val="A0"/>
          <w:rFonts w:ascii="Arial" w:hAnsi="Arial" w:cs="Arial"/>
          <w:color w:val="auto"/>
          <w:sz w:val="20"/>
          <w:szCs w:val="20"/>
        </w:rPr>
        <w:t xml:space="preserve"> of the sheeting after 1 year on the outdoor weathering test deck shall be at least 50 percent of the </w:t>
      </w:r>
      <w:proofErr w:type="spellStart"/>
      <w:r w:rsidRPr="00DC2488">
        <w:rPr>
          <w:rStyle w:val="A0"/>
          <w:rFonts w:ascii="Arial" w:hAnsi="Arial" w:cs="Arial"/>
          <w:color w:val="auto"/>
          <w:sz w:val="20"/>
          <w:szCs w:val="20"/>
        </w:rPr>
        <w:t>retroreflectivity</w:t>
      </w:r>
      <w:proofErr w:type="spellEnd"/>
      <w:r w:rsidRPr="00DC2488">
        <w:rPr>
          <w:rStyle w:val="A0"/>
          <w:rFonts w:ascii="Arial" w:hAnsi="Arial" w:cs="Arial"/>
          <w:color w:val="auto"/>
          <w:sz w:val="20"/>
          <w:szCs w:val="20"/>
        </w:rPr>
        <w:t xml:space="preserve"> values specified for new (non-weathered) sheeting, except that outdoor weathering testing is not required f</w:t>
      </w:r>
      <w:bookmarkStart w:id="0" w:name="_GoBack"/>
      <w:bookmarkEnd w:id="0"/>
      <w:r w:rsidRPr="00DC2488">
        <w:rPr>
          <w:rStyle w:val="A0"/>
          <w:rFonts w:ascii="Arial" w:hAnsi="Arial" w:cs="Arial"/>
          <w:color w:val="auto"/>
          <w:sz w:val="20"/>
          <w:szCs w:val="20"/>
        </w:rPr>
        <w:t>or reflective sheeting on cones</w:t>
      </w:r>
      <w:r w:rsidR="00994429">
        <w:rPr>
          <w:rStyle w:val="A0"/>
          <w:rFonts w:ascii="Arial" w:hAnsi="Arial" w:cs="Arial"/>
          <w:color w:val="auto"/>
          <w:sz w:val="20"/>
          <w:szCs w:val="20"/>
        </w:rPr>
        <w:t>.</w:t>
      </w:r>
      <w:r w:rsidR="000056D1" w:rsidRPr="000056D1">
        <w:rPr>
          <w:rFonts w:ascii="Arial" w:hAnsi="Arial" w:cs="Arial"/>
          <w:sz w:val="20"/>
          <w:szCs w:val="20"/>
        </w:rPr>
        <w:t xml:space="preserve"> Color requirements shall be maintained after 1 year on the outdoor weathering test rack, except that outdoor weathering testing is not required for reflective sheeting on cones.</w:t>
      </w:r>
    </w:p>
    <w:p w14:paraId="405790A6" w14:textId="47F6C06E" w:rsidR="0042651F" w:rsidRPr="00DC2488" w:rsidRDefault="00836EDD" w:rsidP="000D7006">
      <w:pPr>
        <w:pStyle w:val="ListParagraph"/>
        <w:numPr>
          <w:ilvl w:val="0"/>
          <w:numId w:val="8"/>
        </w:numPr>
        <w:contextualSpacing w:val="0"/>
        <w:jc w:val="both"/>
        <w:rPr>
          <w:rStyle w:val="A0"/>
          <w:rFonts w:cs="Arial"/>
          <w:color w:val="auto"/>
          <w:sz w:val="20"/>
          <w:szCs w:val="20"/>
        </w:rPr>
      </w:pPr>
      <w:proofErr w:type="spellStart"/>
      <w:r w:rsidRPr="00DC2488">
        <w:rPr>
          <w:rStyle w:val="A0"/>
          <w:rFonts w:eastAsia="Times New Roman" w:cs="Arial"/>
          <w:b/>
          <w:sz w:val="20"/>
          <w:szCs w:val="20"/>
        </w:rPr>
        <w:t>Grade</w:t>
      </w:r>
      <w:proofErr w:type="spellEnd"/>
      <w:r w:rsidRPr="00DC2488">
        <w:rPr>
          <w:rStyle w:val="A0"/>
          <w:rFonts w:eastAsia="Times New Roman" w:cs="Arial"/>
          <w:b/>
          <w:sz w:val="20"/>
          <w:szCs w:val="20"/>
        </w:rPr>
        <w:t xml:space="preserve"> DOT-C2 Conspicuity Tape</w:t>
      </w:r>
      <w:r w:rsidRPr="00DC2488">
        <w:rPr>
          <w:rStyle w:val="A0"/>
          <w:rFonts w:eastAsia="Times New Roman" w:cs="Arial"/>
          <w:sz w:val="20"/>
          <w:szCs w:val="20"/>
        </w:rPr>
        <w:t xml:space="preserve"> shall conform to the </w:t>
      </w:r>
      <w:proofErr w:type="spellStart"/>
      <w:r w:rsidRPr="00DC2488">
        <w:rPr>
          <w:rStyle w:val="A0"/>
          <w:rFonts w:eastAsia="Times New Roman" w:cs="Arial"/>
          <w:sz w:val="20"/>
          <w:szCs w:val="20"/>
        </w:rPr>
        <w:t>retroreflectivity</w:t>
      </w:r>
      <w:proofErr w:type="spellEnd"/>
      <w:r w:rsidRPr="00DC2488">
        <w:rPr>
          <w:rStyle w:val="A0"/>
          <w:rFonts w:eastAsia="Times New Roman" w:cs="Arial"/>
          <w:sz w:val="20"/>
          <w:szCs w:val="20"/>
        </w:rPr>
        <w:t xml:space="preserve"> requirements of 49 CFR 571.108 and shall be used to delineate the back frame of trailer mounted traffic control devices (including, but not limited to, Portable Changeable Message Signs, Automatic Flagger Assistance Devices, electronic arrow boards, speed trailers, camera trailers, and portable lights) and traffic control devices equipped with gate arms.</w:t>
      </w:r>
      <w:r w:rsidR="0042651F" w:rsidRPr="00DC2488">
        <w:rPr>
          <w:rStyle w:val="A0"/>
          <w:rFonts w:cs="Arial"/>
          <w:color w:val="auto"/>
          <w:sz w:val="20"/>
          <w:szCs w:val="20"/>
        </w:rPr>
        <w:t xml:space="preserve"> </w:t>
      </w:r>
      <w:r w:rsidR="0042651F" w:rsidRPr="00DC2488">
        <w:rPr>
          <w:rStyle w:val="A0"/>
          <w:rFonts w:eastAsia="Times New Roman" w:cs="Arial"/>
          <w:b/>
          <w:sz w:val="20"/>
          <w:szCs w:val="20"/>
        </w:rPr>
        <w:t>Daytime Color shall conform to the requirements of ASTM D4956.</w:t>
      </w:r>
    </w:p>
    <w:p w14:paraId="52885D9C" w14:textId="583FB34C" w:rsidR="00A51DE3" w:rsidRDefault="00836EDD" w:rsidP="000D7006">
      <w:pPr>
        <w:pStyle w:val="Pa1"/>
        <w:spacing w:after="240" w:line="240" w:lineRule="auto"/>
        <w:ind w:left="360"/>
        <w:jc w:val="both"/>
        <w:rPr>
          <w:rStyle w:val="A0"/>
          <w:rFonts w:ascii="Arial" w:hAnsi="Arial" w:cs="Arial"/>
          <w:color w:val="auto"/>
          <w:sz w:val="20"/>
          <w:szCs w:val="20"/>
        </w:rPr>
      </w:pPr>
      <w:r w:rsidRPr="00DC2488">
        <w:rPr>
          <w:rStyle w:val="A0"/>
          <w:rFonts w:ascii="Arial" w:hAnsi="Arial" w:cs="Arial"/>
          <w:color w:val="auto"/>
          <w:sz w:val="20"/>
          <w:szCs w:val="20"/>
        </w:rPr>
        <w:t xml:space="preserve">Outdoor weathering testing is not required for </w:t>
      </w:r>
      <w:r w:rsidRPr="00DC2488">
        <w:rPr>
          <w:rFonts w:ascii="Arial" w:hAnsi="Arial" w:cs="Arial"/>
          <w:sz w:val="20"/>
          <w:szCs w:val="20"/>
        </w:rPr>
        <w:t>Grade DOT-C2 conspicuity tape</w:t>
      </w:r>
      <w:r w:rsidRPr="00DC2488">
        <w:rPr>
          <w:rStyle w:val="A0"/>
          <w:rFonts w:ascii="Arial" w:hAnsi="Arial" w:cs="Arial"/>
          <w:color w:val="auto"/>
          <w:sz w:val="20"/>
          <w:szCs w:val="20"/>
        </w:rPr>
        <w:t>.</w:t>
      </w:r>
    </w:p>
    <w:p w14:paraId="1ECE5635" w14:textId="77777777" w:rsidR="00A51DE3" w:rsidRDefault="00A51DE3">
      <w:pPr>
        <w:spacing w:line="276" w:lineRule="auto"/>
        <w:rPr>
          <w:rStyle w:val="A0"/>
          <w:rFonts w:cs="Arial"/>
          <w:color w:val="auto"/>
          <w:sz w:val="20"/>
          <w:szCs w:val="20"/>
        </w:rPr>
      </w:pPr>
      <w:r>
        <w:rPr>
          <w:rStyle w:val="A0"/>
          <w:rFonts w:cs="Arial"/>
          <w:color w:val="auto"/>
          <w:sz w:val="20"/>
          <w:szCs w:val="20"/>
        </w:rPr>
        <w:br w:type="page"/>
      </w:r>
    </w:p>
    <w:p w14:paraId="12DA05DA" w14:textId="7CA90CB6" w:rsidR="005E7A40" w:rsidRPr="00DC2488" w:rsidRDefault="004D622F" w:rsidP="000D7006">
      <w:pPr>
        <w:pStyle w:val="ListParagraph"/>
        <w:numPr>
          <w:ilvl w:val="0"/>
          <w:numId w:val="8"/>
        </w:numPr>
        <w:contextualSpacing w:val="0"/>
        <w:jc w:val="both"/>
        <w:rPr>
          <w:rStyle w:val="A0"/>
          <w:rFonts w:cs="Arial"/>
          <w:color w:val="auto"/>
          <w:sz w:val="20"/>
          <w:szCs w:val="20"/>
        </w:rPr>
      </w:pPr>
      <w:r w:rsidRPr="00DC2488">
        <w:rPr>
          <w:rStyle w:val="A0"/>
          <w:rFonts w:cs="Arial"/>
          <w:b/>
          <w:bCs/>
          <w:color w:val="auto"/>
          <w:sz w:val="20"/>
          <w:szCs w:val="20"/>
        </w:rPr>
        <w:lastRenderedPageBreak/>
        <w:t>Reflective sheeting used on Retroreflective Rollup Signs</w:t>
      </w:r>
      <w:r w:rsidRPr="00A51DE3">
        <w:rPr>
          <w:rStyle w:val="A0"/>
          <w:rFonts w:cs="Arial"/>
          <w:bCs/>
          <w:color w:val="auto"/>
          <w:sz w:val="20"/>
          <w:szCs w:val="20"/>
        </w:rPr>
        <w:t xml:space="preserve"> </w:t>
      </w:r>
      <w:r w:rsidR="001E3D11" w:rsidRPr="00DC2488">
        <w:rPr>
          <w:rStyle w:val="A0"/>
          <w:rFonts w:cs="Arial"/>
          <w:color w:val="auto"/>
          <w:sz w:val="20"/>
          <w:szCs w:val="20"/>
        </w:rPr>
        <w:t>shall conform to the following:</w:t>
      </w:r>
    </w:p>
    <w:tbl>
      <w:tblPr>
        <w:tblStyle w:val="TableGrid"/>
        <w:tblW w:w="0" w:type="auto"/>
        <w:tblInd w:w="450" w:type="dxa"/>
        <w:tblBorders>
          <w:top w:val="none" w:sz="0" w:space="0" w:color="auto"/>
          <w:left w:val="none" w:sz="0" w:space="0" w:color="auto"/>
          <w:right w:val="none" w:sz="0" w:space="0" w:color="auto"/>
        </w:tblBorders>
        <w:tblLook w:val="04A0" w:firstRow="1" w:lastRow="0" w:firstColumn="1" w:lastColumn="0" w:noHBand="0" w:noVBand="1"/>
      </w:tblPr>
      <w:tblGrid>
        <w:gridCol w:w="1505"/>
        <w:gridCol w:w="1471"/>
        <w:gridCol w:w="1436"/>
        <w:gridCol w:w="1440"/>
        <w:gridCol w:w="1502"/>
        <w:gridCol w:w="1772"/>
      </w:tblGrid>
      <w:tr w:rsidR="005E7A40" w:rsidRPr="00DC2488" w14:paraId="1116DFE6" w14:textId="77777777" w:rsidTr="001463AD">
        <w:tc>
          <w:tcPr>
            <w:tcW w:w="9126" w:type="dxa"/>
            <w:gridSpan w:val="6"/>
            <w:tcBorders>
              <w:bottom w:val="single" w:sz="4" w:space="0" w:color="auto"/>
            </w:tcBorders>
            <w:vAlign w:val="bottom"/>
          </w:tcPr>
          <w:p w14:paraId="1000FDD7" w14:textId="12FD54D6" w:rsidR="005E7A40" w:rsidRPr="00DC2488" w:rsidRDefault="005E7A40" w:rsidP="000D7006">
            <w:pPr>
              <w:pStyle w:val="Default"/>
              <w:jc w:val="center"/>
              <w:rPr>
                <w:rFonts w:ascii="Arial" w:hAnsi="Arial" w:cs="Arial"/>
                <w:b/>
                <w:sz w:val="20"/>
                <w:szCs w:val="20"/>
              </w:rPr>
            </w:pPr>
            <w:r w:rsidRPr="00DC2488">
              <w:rPr>
                <w:rStyle w:val="A0"/>
                <w:rFonts w:ascii="Arial" w:hAnsi="Arial" w:cs="Arial"/>
                <w:b/>
                <w:bCs/>
                <w:color w:val="auto"/>
                <w:sz w:val="20"/>
                <w:szCs w:val="20"/>
              </w:rPr>
              <w:t xml:space="preserve">Minimum Coefficient of </w:t>
            </w:r>
            <w:proofErr w:type="spellStart"/>
            <w:r w:rsidRPr="00DC2488">
              <w:rPr>
                <w:rStyle w:val="A0"/>
                <w:rFonts w:ascii="Arial" w:hAnsi="Arial" w:cs="Arial"/>
                <w:b/>
                <w:bCs/>
                <w:color w:val="auto"/>
                <w:sz w:val="20"/>
                <w:szCs w:val="20"/>
              </w:rPr>
              <w:t>Retroreflection</w:t>
            </w:r>
            <w:proofErr w:type="spellEnd"/>
            <w:r w:rsidRPr="00DC2488">
              <w:rPr>
                <w:rStyle w:val="A0"/>
                <w:rFonts w:ascii="Arial" w:hAnsi="Arial" w:cs="Arial"/>
                <w:b/>
                <w:bCs/>
                <w:color w:val="auto"/>
                <w:sz w:val="20"/>
                <w:szCs w:val="20"/>
              </w:rPr>
              <w:t xml:space="preserve"> R</w:t>
            </w:r>
            <w:r w:rsidRPr="00DC2488">
              <w:rPr>
                <w:rStyle w:val="A24"/>
                <w:rFonts w:ascii="Arial" w:hAnsi="Arial" w:cs="Arial"/>
                <w:b w:val="0"/>
                <w:color w:val="auto"/>
                <w:sz w:val="20"/>
                <w:szCs w:val="20"/>
                <w:vertAlign w:val="subscript"/>
              </w:rPr>
              <w:t>A</w:t>
            </w:r>
            <w:r w:rsidRPr="00DC2488">
              <w:rPr>
                <w:rStyle w:val="A24"/>
                <w:rFonts w:ascii="Arial" w:hAnsi="Arial" w:cs="Arial"/>
                <w:b w:val="0"/>
                <w:color w:val="auto"/>
                <w:sz w:val="20"/>
                <w:szCs w:val="20"/>
              </w:rPr>
              <w:t xml:space="preserve"> </w:t>
            </w:r>
            <w:r w:rsidRPr="00DC2488">
              <w:rPr>
                <w:rStyle w:val="A0"/>
                <w:rFonts w:ascii="Arial" w:hAnsi="Arial" w:cs="Arial"/>
                <w:b/>
                <w:bCs/>
                <w:color w:val="auto"/>
                <w:sz w:val="20"/>
                <w:szCs w:val="20"/>
              </w:rPr>
              <w:t>(R</w:t>
            </w:r>
            <w:r w:rsidRPr="00DC2488">
              <w:rPr>
                <w:rStyle w:val="A24"/>
                <w:rFonts w:ascii="Arial" w:hAnsi="Arial" w:cs="Arial"/>
                <w:b w:val="0"/>
                <w:color w:val="auto"/>
                <w:sz w:val="20"/>
                <w:szCs w:val="20"/>
                <w:vertAlign w:val="subscript"/>
              </w:rPr>
              <w:t>A</w:t>
            </w:r>
            <w:r w:rsidRPr="00DC2488">
              <w:rPr>
                <w:rStyle w:val="A24"/>
                <w:rFonts w:ascii="Arial" w:hAnsi="Arial" w:cs="Arial"/>
                <w:b w:val="0"/>
                <w:color w:val="auto"/>
                <w:sz w:val="20"/>
                <w:szCs w:val="20"/>
              </w:rPr>
              <w:t xml:space="preserve"> </w:t>
            </w:r>
            <w:r w:rsidRPr="00DC2488">
              <w:rPr>
                <w:rStyle w:val="A0"/>
                <w:rFonts w:ascii="Arial" w:hAnsi="Arial" w:cs="Arial"/>
                <w:b/>
                <w:bCs/>
                <w:color w:val="auto"/>
                <w:sz w:val="20"/>
                <w:szCs w:val="20"/>
              </w:rPr>
              <w:t>=Candelas per foot-candle per square foot)</w:t>
            </w:r>
          </w:p>
        </w:tc>
      </w:tr>
      <w:tr w:rsidR="005E7A40" w:rsidRPr="00DC2488" w14:paraId="3A28A38F" w14:textId="77777777" w:rsidTr="001463AD">
        <w:tc>
          <w:tcPr>
            <w:tcW w:w="1521" w:type="dxa"/>
            <w:tcBorders>
              <w:top w:val="single" w:sz="4" w:space="0" w:color="auto"/>
              <w:left w:val="nil"/>
              <w:bottom w:val="single" w:sz="4" w:space="0" w:color="auto"/>
              <w:right w:val="nil"/>
            </w:tcBorders>
            <w:vAlign w:val="bottom"/>
          </w:tcPr>
          <w:p w14:paraId="35983646" w14:textId="77777777" w:rsidR="005E7A40" w:rsidRPr="00DC2488" w:rsidRDefault="005E7A40" w:rsidP="009E06A5">
            <w:pPr>
              <w:pStyle w:val="Default"/>
              <w:jc w:val="center"/>
              <w:rPr>
                <w:rFonts w:ascii="Arial" w:hAnsi="Arial" w:cs="Arial"/>
                <w:sz w:val="20"/>
                <w:szCs w:val="20"/>
              </w:rPr>
            </w:pPr>
            <w:r w:rsidRPr="00DC2488">
              <w:rPr>
                <w:rStyle w:val="A0"/>
                <w:rFonts w:ascii="Arial" w:hAnsi="Arial" w:cs="Arial"/>
                <w:b/>
                <w:bCs/>
                <w:color w:val="auto"/>
                <w:sz w:val="20"/>
                <w:szCs w:val="20"/>
              </w:rPr>
              <w:t>Observation Angle (</w:t>
            </w:r>
            <w:r w:rsidRPr="00DC2488">
              <w:rPr>
                <w:rStyle w:val="A32"/>
                <w:rFonts w:ascii="Arial" w:hAnsi="Arial" w:cs="Arial"/>
                <w:color w:val="auto"/>
                <w:sz w:val="20"/>
                <w:szCs w:val="20"/>
              </w:rPr>
              <w:t>°</w:t>
            </w:r>
            <w:r w:rsidRPr="00DC2488">
              <w:rPr>
                <w:rStyle w:val="A0"/>
                <w:rFonts w:ascii="Arial" w:hAnsi="Arial" w:cs="Arial"/>
                <w:b/>
                <w:bCs/>
                <w:color w:val="auto"/>
                <w:sz w:val="20"/>
                <w:szCs w:val="20"/>
              </w:rPr>
              <w:t>)</w:t>
            </w:r>
          </w:p>
        </w:tc>
        <w:tc>
          <w:tcPr>
            <w:tcW w:w="1521" w:type="dxa"/>
            <w:tcBorders>
              <w:top w:val="single" w:sz="4" w:space="0" w:color="auto"/>
              <w:left w:val="nil"/>
              <w:bottom w:val="single" w:sz="4" w:space="0" w:color="auto"/>
              <w:right w:val="nil"/>
            </w:tcBorders>
            <w:vAlign w:val="bottom"/>
          </w:tcPr>
          <w:p w14:paraId="2B66EC5B" w14:textId="77777777" w:rsidR="005E7A40" w:rsidRPr="00DC2488" w:rsidRDefault="005E7A40" w:rsidP="009E06A5">
            <w:pPr>
              <w:pStyle w:val="Default"/>
              <w:jc w:val="center"/>
              <w:rPr>
                <w:rFonts w:ascii="Arial" w:hAnsi="Arial" w:cs="Arial"/>
                <w:sz w:val="20"/>
                <w:szCs w:val="20"/>
              </w:rPr>
            </w:pPr>
            <w:r w:rsidRPr="00DC2488">
              <w:rPr>
                <w:rStyle w:val="A0"/>
                <w:rFonts w:ascii="Arial" w:hAnsi="Arial" w:cs="Arial"/>
                <w:b/>
                <w:bCs/>
                <w:color w:val="auto"/>
                <w:sz w:val="20"/>
                <w:szCs w:val="20"/>
              </w:rPr>
              <w:t>Entrance Angle (</w:t>
            </w:r>
            <w:r w:rsidRPr="00DC2488">
              <w:rPr>
                <w:rStyle w:val="A32"/>
                <w:rFonts w:ascii="Arial" w:hAnsi="Arial" w:cs="Arial"/>
                <w:color w:val="auto"/>
                <w:sz w:val="20"/>
                <w:szCs w:val="20"/>
              </w:rPr>
              <w:t>°</w:t>
            </w:r>
            <w:r w:rsidRPr="00DC2488">
              <w:rPr>
                <w:rStyle w:val="A0"/>
                <w:rFonts w:ascii="Arial" w:hAnsi="Arial" w:cs="Arial"/>
                <w:b/>
                <w:bCs/>
                <w:color w:val="auto"/>
                <w:sz w:val="20"/>
                <w:szCs w:val="20"/>
              </w:rPr>
              <w:t>)</w:t>
            </w:r>
          </w:p>
        </w:tc>
        <w:tc>
          <w:tcPr>
            <w:tcW w:w="1521" w:type="dxa"/>
            <w:tcBorders>
              <w:top w:val="single" w:sz="4" w:space="0" w:color="auto"/>
              <w:left w:val="nil"/>
              <w:bottom w:val="single" w:sz="4" w:space="0" w:color="auto"/>
              <w:right w:val="nil"/>
            </w:tcBorders>
            <w:vAlign w:val="bottom"/>
          </w:tcPr>
          <w:p w14:paraId="26861921" w14:textId="77777777" w:rsidR="005E7A40" w:rsidRPr="00DC2488" w:rsidRDefault="005E7A40" w:rsidP="009E06A5">
            <w:pPr>
              <w:pStyle w:val="Default"/>
              <w:jc w:val="center"/>
              <w:rPr>
                <w:rFonts w:ascii="Arial" w:hAnsi="Arial" w:cs="Arial"/>
                <w:sz w:val="20"/>
                <w:szCs w:val="20"/>
              </w:rPr>
            </w:pPr>
            <w:r w:rsidRPr="00DC2488">
              <w:rPr>
                <w:rStyle w:val="A15"/>
                <w:rFonts w:ascii="Arial" w:hAnsi="Arial" w:cs="Arial"/>
                <w:color w:val="auto"/>
                <w:sz w:val="20"/>
                <w:szCs w:val="20"/>
              </w:rPr>
              <w:t>White</w:t>
            </w:r>
          </w:p>
        </w:tc>
        <w:tc>
          <w:tcPr>
            <w:tcW w:w="1521" w:type="dxa"/>
            <w:tcBorders>
              <w:top w:val="single" w:sz="4" w:space="0" w:color="auto"/>
              <w:left w:val="nil"/>
              <w:bottom w:val="single" w:sz="4" w:space="0" w:color="auto"/>
              <w:right w:val="nil"/>
            </w:tcBorders>
            <w:vAlign w:val="bottom"/>
          </w:tcPr>
          <w:p w14:paraId="017ED811" w14:textId="77777777" w:rsidR="005E7A40" w:rsidRPr="00DC2488" w:rsidRDefault="005E7A40" w:rsidP="009E06A5">
            <w:pPr>
              <w:pStyle w:val="Default"/>
              <w:jc w:val="center"/>
              <w:rPr>
                <w:rFonts w:ascii="Arial" w:hAnsi="Arial" w:cs="Arial"/>
                <w:sz w:val="20"/>
                <w:szCs w:val="20"/>
              </w:rPr>
            </w:pPr>
            <w:r w:rsidRPr="00DC2488">
              <w:rPr>
                <w:rStyle w:val="A15"/>
                <w:rFonts w:ascii="Arial" w:hAnsi="Arial" w:cs="Arial"/>
                <w:color w:val="auto"/>
                <w:sz w:val="20"/>
                <w:szCs w:val="20"/>
              </w:rPr>
              <w:t>Green</w:t>
            </w:r>
          </w:p>
        </w:tc>
        <w:tc>
          <w:tcPr>
            <w:tcW w:w="1521" w:type="dxa"/>
            <w:tcBorders>
              <w:top w:val="single" w:sz="4" w:space="0" w:color="auto"/>
              <w:left w:val="nil"/>
              <w:bottom w:val="single" w:sz="4" w:space="0" w:color="auto"/>
              <w:right w:val="nil"/>
            </w:tcBorders>
            <w:vAlign w:val="bottom"/>
          </w:tcPr>
          <w:p w14:paraId="7A33A5D1" w14:textId="77777777" w:rsidR="005E7A40" w:rsidRPr="00DC2488" w:rsidRDefault="005E7A40" w:rsidP="009E06A5">
            <w:pPr>
              <w:pStyle w:val="Default"/>
              <w:jc w:val="center"/>
              <w:rPr>
                <w:rFonts w:ascii="Arial" w:hAnsi="Arial" w:cs="Arial"/>
                <w:sz w:val="20"/>
                <w:szCs w:val="20"/>
              </w:rPr>
            </w:pPr>
            <w:r w:rsidRPr="00DC2488">
              <w:rPr>
                <w:rStyle w:val="A0"/>
                <w:rFonts w:ascii="Arial" w:hAnsi="Arial" w:cs="Arial"/>
                <w:b/>
                <w:bCs/>
                <w:color w:val="auto"/>
                <w:sz w:val="20"/>
                <w:szCs w:val="20"/>
              </w:rPr>
              <w:t>Fluorescent Orange</w:t>
            </w:r>
          </w:p>
        </w:tc>
        <w:tc>
          <w:tcPr>
            <w:tcW w:w="1521" w:type="dxa"/>
            <w:tcBorders>
              <w:top w:val="single" w:sz="4" w:space="0" w:color="auto"/>
              <w:left w:val="nil"/>
              <w:bottom w:val="single" w:sz="4" w:space="0" w:color="auto"/>
              <w:right w:val="nil"/>
            </w:tcBorders>
            <w:vAlign w:val="bottom"/>
          </w:tcPr>
          <w:p w14:paraId="2A6D321F" w14:textId="1BAC4FAA" w:rsidR="005E7A40" w:rsidRPr="00DC2488" w:rsidRDefault="005E7A40" w:rsidP="000D7006">
            <w:pPr>
              <w:pStyle w:val="Default"/>
              <w:jc w:val="center"/>
              <w:rPr>
                <w:rFonts w:ascii="Arial" w:hAnsi="Arial" w:cs="Arial"/>
                <w:sz w:val="20"/>
                <w:szCs w:val="20"/>
              </w:rPr>
            </w:pPr>
            <w:proofErr w:type="spellStart"/>
            <w:r w:rsidRPr="00DC2488">
              <w:rPr>
                <w:rStyle w:val="A0"/>
                <w:rFonts w:ascii="Arial" w:hAnsi="Arial" w:cs="Arial"/>
                <w:b/>
                <w:bCs/>
                <w:color w:val="auto"/>
                <w:sz w:val="20"/>
                <w:szCs w:val="20"/>
              </w:rPr>
              <w:t>FluorescentPink</w:t>
            </w:r>
            <w:proofErr w:type="spellEnd"/>
          </w:p>
        </w:tc>
      </w:tr>
      <w:tr w:rsidR="005E7A40" w:rsidRPr="00DC2488" w14:paraId="2FED163B" w14:textId="77777777" w:rsidTr="001463AD">
        <w:tc>
          <w:tcPr>
            <w:tcW w:w="1521" w:type="dxa"/>
            <w:tcBorders>
              <w:top w:val="single" w:sz="4" w:space="0" w:color="auto"/>
              <w:left w:val="nil"/>
              <w:bottom w:val="nil"/>
              <w:right w:val="nil"/>
            </w:tcBorders>
            <w:vAlign w:val="bottom"/>
          </w:tcPr>
          <w:p w14:paraId="441765B0" w14:textId="77777777" w:rsidR="005E7A40" w:rsidRPr="00DC2488" w:rsidRDefault="005E7A40" w:rsidP="009E06A5">
            <w:pPr>
              <w:pStyle w:val="Default"/>
              <w:jc w:val="center"/>
              <w:rPr>
                <w:rFonts w:ascii="Arial" w:hAnsi="Arial" w:cs="Arial"/>
                <w:sz w:val="20"/>
                <w:szCs w:val="20"/>
              </w:rPr>
            </w:pPr>
            <w:r w:rsidRPr="00DC2488">
              <w:rPr>
                <w:rStyle w:val="A0"/>
                <w:rFonts w:ascii="Arial" w:hAnsi="Arial" w:cs="Arial"/>
                <w:color w:val="auto"/>
                <w:sz w:val="20"/>
                <w:szCs w:val="20"/>
              </w:rPr>
              <w:t>0.2</w:t>
            </w:r>
          </w:p>
        </w:tc>
        <w:tc>
          <w:tcPr>
            <w:tcW w:w="1521" w:type="dxa"/>
            <w:tcBorders>
              <w:top w:val="single" w:sz="4" w:space="0" w:color="auto"/>
              <w:left w:val="nil"/>
              <w:bottom w:val="nil"/>
              <w:right w:val="nil"/>
            </w:tcBorders>
            <w:vAlign w:val="bottom"/>
          </w:tcPr>
          <w:p w14:paraId="50A4E861" w14:textId="77777777" w:rsidR="005E7A40" w:rsidRPr="00DC2488" w:rsidRDefault="005E7A40" w:rsidP="009E06A5">
            <w:pPr>
              <w:pStyle w:val="Default"/>
              <w:jc w:val="center"/>
              <w:rPr>
                <w:rFonts w:ascii="Arial" w:hAnsi="Arial" w:cs="Arial"/>
                <w:sz w:val="20"/>
                <w:szCs w:val="20"/>
              </w:rPr>
            </w:pPr>
            <w:r w:rsidRPr="00DC2488">
              <w:rPr>
                <w:rStyle w:val="A0"/>
                <w:rFonts w:ascii="Arial" w:hAnsi="Arial" w:cs="Arial"/>
                <w:color w:val="auto"/>
                <w:sz w:val="20"/>
                <w:szCs w:val="20"/>
              </w:rPr>
              <w:t>–4</w:t>
            </w:r>
          </w:p>
        </w:tc>
        <w:tc>
          <w:tcPr>
            <w:tcW w:w="1521" w:type="dxa"/>
            <w:tcBorders>
              <w:top w:val="single" w:sz="4" w:space="0" w:color="auto"/>
              <w:left w:val="nil"/>
              <w:bottom w:val="nil"/>
              <w:right w:val="nil"/>
            </w:tcBorders>
            <w:vAlign w:val="bottom"/>
          </w:tcPr>
          <w:p w14:paraId="6173AA1A" w14:textId="77777777" w:rsidR="005E7A40" w:rsidRPr="00DC2488" w:rsidRDefault="005E7A40" w:rsidP="009E06A5">
            <w:pPr>
              <w:pStyle w:val="Default"/>
              <w:jc w:val="center"/>
              <w:rPr>
                <w:rFonts w:ascii="Arial" w:hAnsi="Arial" w:cs="Arial"/>
                <w:sz w:val="20"/>
                <w:szCs w:val="20"/>
              </w:rPr>
            </w:pPr>
            <w:r w:rsidRPr="00DC2488">
              <w:rPr>
                <w:rStyle w:val="A0"/>
                <w:rFonts w:ascii="Arial" w:hAnsi="Arial" w:cs="Arial"/>
                <w:color w:val="auto"/>
                <w:sz w:val="20"/>
                <w:szCs w:val="20"/>
              </w:rPr>
              <w:t>500</w:t>
            </w:r>
          </w:p>
        </w:tc>
        <w:tc>
          <w:tcPr>
            <w:tcW w:w="1521" w:type="dxa"/>
            <w:tcBorders>
              <w:top w:val="single" w:sz="4" w:space="0" w:color="auto"/>
              <w:left w:val="nil"/>
              <w:bottom w:val="nil"/>
              <w:right w:val="nil"/>
            </w:tcBorders>
            <w:vAlign w:val="bottom"/>
          </w:tcPr>
          <w:p w14:paraId="2D51919F" w14:textId="77777777" w:rsidR="005E7A40" w:rsidRPr="00DC2488" w:rsidRDefault="005E7A40" w:rsidP="009E06A5">
            <w:pPr>
              <w:pStyle w:val="Default"/>
              <w:jc w:val="center"/>
              <w:rPr>
                <w:rFonts w:ascii="Arial" w:hAnsi="Arial" w:cs="Arial"/>
                <w:sz w:val="20"/>
                <w:szCs w:val="20"/>
              </w:rPr>
            </w:pPr>
            <w:r w:rsidRPr="00DC2488">
              <w:rPr>
                <w:rStyle w:val="A0"/>
                <w:rFonts w:ascii="Arial" w:hAnsi="Arial" w:cs="Arial"/>
                <w:color w:val="auto"/>
                <w:sz w:val="20"/>
                <w:szCs w:val="20"/>
              </w:rPr>
              <w:t>60</w:t>
            </w:r>
          </w:p>
        </w:tc>
        <w:tc>
          <w:tcPr>
            <w:tcW w:w="1521" w:type="dxa"/>
            <w:tcBorders>
              <w:top w:val="single" w:sz="4" w:space="0" w:color="auto"/>
              <w:left w:val="nil"/>
              <w:bottom w:val="nil"/>
              <w:right w:val="nil"/>
            </w:tcBorders>
            <w:vAlign w:val="bottom"/>
          </w:tcPr>
          <w:p w14:paraId="2D4C4300" w14:textId="77777777" w:rsidR="005E7A40" w:rsidRPr="00DC2488" w:rsidRDefault="005E7A40" w:rsidP="009E06A5">
            <w:pPr>
              <w:pStyle w:val="Default"/>
              <w:jc w:val="center"/>
              <w:rPr>
                <w:rFonts w:ascii="Arial" w:hAnsi="Arial" w:cs="Arial"/>
                <w:sz w:val="20"/>
                <w:szCs w:val="20"/>
              </w:rPr>
            </w:pPr>
            <w:r w:rsidRPr="00DC2488">
              <w:rPr>
                <w:rStyle w:val="A0"/>
                <w:rFonts w:ascii="Arial" w:hAnsi="Arial" w:cs="Arial"/>
                <w:color w:val="auto"/>
                <w:sz w:val="20"/>
                <w:szCs w:val="20"/>
              </w:rPr>
              <w:t>200</w:t>
            </w:r>
          </w:p>
        </w:tc>
        <w:tc>
          <w:tcPr>
            <w:tcW w:w="1521" w:type="dxa"/>
            <w:tcBorders>
              <w:top w:val="single" w:sz="4" w:space="0" w:color="auto"/>
              <w:left w:val="nil"/>
              <w:bottom w:val="nil"/>
              <w:right w:val="nil"/>
            </w:tcBorders>
            <w:vAlign w:val="bottom"/>
          </w:tcPr>
          <w:p w14:paraId="61B3205A" w14:textId="77777777" w:rsidR="005E7A40" w:rsidRPr="00DC2488" w:rsidRDefault="005E7A40" w:rsidP="009E06A5">
            <w:pPr>
              <w:pStyle w:val="Default"/>
              <w:jc w:val="center"/>
              <w:rPr>
                <w:rFonts w:ascii="Arial" w:hAnsi="Arial" w:cs="Arial"/>
                <w:sz w:val="20"/>
                <w:szCs w:val="20"/>
              </w:rPr>
            </w:pPr>
            <w:r w:rsidRPr="00DC2488">
              <w:rPr>
                <w:rStyle w:val="A0"/>
                <w:rFonts w:ascii="Arial" w:hAnsi="Arial" w:cs="Arial"/>
                <w:color w:val="auto"/>
                <w:sz w:val="20"/>
                <w:szCs w:val="20"/>
              </w:rPr>
              <w:t>200</w:t>
            </w:r>
          </w:p>
        </w:tc>
      </w:tr>
      <w:tr w:rsidR="005E7A40" w:rsidRPr="00DC2488" w14:paraId="016B1BC6" w14:textId="77777777" w:rsidTr="001463AD">
        <w:tc>
          <w:tcPr>
            <w:tcW w:w="1521" w:type="dxa"/>
            <w:tcBorders>
              <w:top w:val="nil"/>
              <w:left w:val="nil"/>
              <w:bottom w:val="nil"/>
              <w:right w:val="nil"/>
            </w:tcBorders>
            <w:vAlign w:val="bottom"/>
          </w:tcPr>
          <w:p w14:paraId="357AA0BD" w14:textId="77777777" w:rsidR="005E7A40" w:rsidRPr="00DC2488" w:rsidRDefault="005E7A40"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0.2</w:t>
            </w:r>
          </w:p>
        </w:tc>
        <w:tc>
          <w:tcPr>
            <w:tcW w:w="1521" w:type="dxa"/>
            <w:tcBorders>
              <w:top w:val="nil"/>
              <w:left w:val="nil"/>
              <w:bottom w:val="nil"/>
              <w:right w:val="nil"/>
            </w:tcBorders>
            <w:vAlign w:val="bottom"/>
          </w:tcPr>
          <w:p w14:paraId="3C753B31" w14:textId="77777777" w:rsidR="005E7A40" w:rsidRPr="00DC2488" w:rsidRDefault="005E7A40"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+30</w:t>
            </w:r>
          </w:p>
        </w:tc>
        <w:tc>
          <w:tcPr>
            <w:tcW w:w="1521" w:type="dxa"/>
            <w:tcBorders>
              <w:top w:val="nil"/>
              <w:left w:val="nil"/>
              <w:bottom w:val="nil"/>
              <w:right w:val="nil"/>
            </w:tcBorders>
            <w:vAlign w:val="bottom"/>
          </w:tcPr>
          <w:p w14:paraId="786C9A0B" w14:textId="77777777" w:rsidR="005E7A40" w:rsidRPr="00DC2488" w:rsidRDefault="005E7A40"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200</w:t>
            </w:r>
          </w:p>
        </w:tc>
        <w:tc>
          <w:tcPr>
            <w:tcW w:w="1521" w:type="dxa"/>
            <w:tcBorders>
              <w:top w:val="nil"/>
              <w:left w:val="nil"/>
              <w:bottom w:val="nil"/>
              <w:right w:val="nil"/>
            </w:tcBorders>
            <w:vAlign w:val="bottom"/>
          </w:tcPr>
          <w:p w14:paraId="795E90A1" w14:textId="77777777" w:rsidR="005E7A40" w:rsidRPr="00DC2488" w:rsidRDefault="005E7A40"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24</w:t>
            </w:r>
          </w:p>
        </w:tc>
        <w:tc>
          <w:tcPr>
            <w:tcW w:w="1521" w:type="dxa"/>
            <w:tcBorders>
              <w:top w:val="nil"/>
              <w:left w:val="nil"/>
              <w:bottom w:val="nil"/>
              <w:right w:val="nil"/>
            </w:tcBorders>
            <w:vAlign w:val="bottom"/>
          </w:tcPr>
          <w:p w14:paraId="3BDF5B69" w14:textId="77777777" w:rsidR="005E7A40" w:rsidRPr="00DC2488" w:rsidRDefault="005E7A40"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80</w:t>
            </w:r>
          </w:p>
        </w:tc>
        <w:tc>
          <w:tcPr>
            <w:tcW w:w="1521" w:type="dxa"/>
            <w:tcBorders>
              <w:top w:val="nil"/>
              <w:left w:val="nil"/>
              <w:bottom w:val="nil"/>
              <w:right w:val="nil"/>
            </w:tcBorders>
            <w:vAlign w:val="bottom"/>
          </w:tcPr>
          <w:p w14:paraId="02C2ACC8" w14:textId="77777777" w:rsidR="005E7A40" w:rsidRPr="00DC2488" w:rsidRDefault="005E7A40"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100</w:t>
            </w:r>
          </w:p>
        </w:tc>
      </w:tr>
      <w:tr w:rsidR="005E7A40" w:rsidRPr="00DC2488" w14:paraId="7BA8DEC5" w14:textId="77777777" w:rsidTr="001463AD">
        <w:tc>
          <w:tcPr>
            <w:tcW w:w="1521" w:type="dxa"/>
            <w:tcBorders>
              <w:top w:val="nil"/>
              <w:left w:val="nil"/>
              <w:bottom w:val="nil"/>
              <w:right w:val="nil"/>
            </w:tcBorders>
            <w:vAlign w:val="bottom"/>
          </w:tcPr>
          <w:p w14:paraId="0515275E" w14:textId="77777777" w:rsidR="005E7A40" w:rsidRPr="00DC2488" w:rsidRDefault="005E7A40"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0.5</w:t>
            </w:r>
          </w:p>
        </w:tc>
        <w:tc>
          <w:tcPr>
            <w:tcW w:w="1521" w:type="dxa"/>
            <w:tcBorders>
              <w:top w:val="nil"/>
              <w:left w:val="nil"/>
              <w:bottom w:val="nil"/>
              <w:right w:val="nil"/>
            </w:tcBorders>
            <w:vAlign w:val="bottom"/>
          </w:tcPr>
          <w:p w14:paraId="1794009C" w14:textId="56950FB8" w:rsidR="005E7A40" w:rsidRPr="00DC2488" w:rsidRDefault="005E7A40"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-4</w:t>
            </w:r>
          </w:p>
        </w:tc>
        <w:tc>
          <w:tcPr>
            <w:tcW w:w="1521" w:type="dxa"/>
            <w:tcBorders>
              <w:top w:val="nil"/>
              <w:left w:val="nil"/>
              <w:bottom w:val="nil"/>
              <w:right w:val="nil"/>
            </w:tcBorders>
            <w:vAlign w:val="bottom"/>
          </w:tcPr>
          <w:p w14:paraId="23E8219E" w14:textId="77777777" w:rsidR="005E7A40" w:rsidRPr="00DC2488" w:rsidRDefault="005E7A40"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225</w:t>
            </w:r>
          </w:p>
        </w:tc>
        <w:tc>
          <w:tcPr>
            <w:tcW w:w="1521" w:type="dxa"/>
            <w:tcBorders>
              <w:top w:val="nil"/>
              <w:left w:val="nil"/>
              <w:bottom w:val="nil"/>
              <w:right w:val="nil"/>
            </w:tcBorders>
            <w:vAlign w:val="bottom"/>
          </w:tcPr>
          <w:p w14:paraId="1B5E783C" w14:textId="77777777" w:rsidR="005E7A40" w:rsidRPr="00DC2488" w:rsidRDefault="005E7A40"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 xml:space="preserve">- </w:t>
            </w:r>
          </w:p>
        </w:tc>
        <w:tc>
          <w:tcPr>
            <w:tcW w:w="1521" w:type="dxa"/>
            <w:tcBorders>
              <w:top w:val="nil"/>
              <w:left w:val="nil"/>
              <w:bottom w:val="nil"/>
              <w:right w:val="nil"/>
            </w:tcBorders>
            <w:vAlign w:val="bottom"/>
          </w:tcPr>
          <w:p w14:paraId="12374694" w14:textId="77777777" w:rsidR="005E7A40" w:rsidRPr="00DC2488" w:rsidRDefault="005E7A40"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90</w:t>
            </w:r>
          </w:p>
        </w:tc>
        <w:tc>
          <w:tcPr>
            <w:tcW w:w="1521" w:type="dxa"/>
            <w:tcBorders>
              <w:top w:val="nil"/>
              <w:left w:val="nil"/>
              <w:bottom w:val="nil"/>
              <w:right w:val="nil"/>
            </w:tcBorders>
            <w:vAlign w:val="bottom"/>
          </w:tcPr>
          <w:p w14:paraId="6D9B58C1" w14:textId="77777777" w:rsidR="005E7A40" w:rsidRPr="00DC2488" w:rsidRDefault="005E7A40"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100</w:t>
            </w:r>
          </w:p>
        </w:tc>
      </w:tr>
      <w:tr w:rsidR="005E7A40" w:rsidRPr="00DC2488" w14:paraId="4FB2EDCD" w14:textId="77777777" w:rsidTr="001463AD">
        <w:tc>
          <w:tcPr>
            <w:tcW w:w="1521" w:type="dxa"/>
            <w:tcBorders>
              <w:top w:val="nil"/>
              <w:left w:val="nil"/>
              <w:bottom w:val="nil"/>
              <w:right w:val="nil"/>
            </w:tcBorders>
            <w:vAlign w:val="bottom"/>
          </w:tcPr>
          <w:p w14:paraId="187712BF" w14:textId="77777777" w:rsidR="005E7A40" w:rsidRPr="00DC2488" w:rsidRDefault="005E7A40"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0.5</w:t>
            </w:r>
          </w:p>
        </w:tc>
        <w:tc>
          <w:tcPr>
            <w:tcW w:w="1521" w:type="dxa"/>
            <w:tcBorders>
              <w:top w:val="nil"/>
              <w:left w:val="nil"/>
              <w:bottom w:val="nil"/>
              <w:right w:val="nil"/>
            </w:tcBorders>
            <w:vAlign w:val="bottom"/>
          </w:tcPr>
          <w:p w14:paraId="2B16E182" w14:textId="3172C8D1" w:rsidR="005E7A40" w:rsidRPr="00DC2488" w:rsidRDefault="005E7A40"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+30</w:t>
            </w:r>
          </w:p>
        </w:tc>
        <w:tc>
          <w:tcPr>
            <w:tcW w:w="1521" w:type="dxa"/>
            <w:tcBorders>
              <w:top w:val="nil"/>
              <w:left w:val="nil"/>
              <w:bottom w:val="nil"/>
              <w:right w:val="nil"/>
            </w:tcBorders>
            <w:vAlign w:val="bottom"/>
          </w:tcPr>
          <w:p w14:paraId="27D613F1" w14:textId="77777777" w:rsidR="005E7A40" w:rsidRPr="00DC2488" w:rsidRDefault="005E7A40"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85</w:t>
            </w:r>
          </w:p>
        </w:tc>
        <w:tc>
          <w:tcPr>
            <w:tcW w:w="1521" w:type="dxa"/>
            <w:tcBorders>
              <w:top w:val="nil"/>
              <w:left w:val="nil"/>
              <w:bottom w:val="nil"/>
              <w:right w:val="nil"/>
            </w:tcBorders>
            <w:vAlign w:val="bottom"/>
          </w:tcPr>
          <w:p w14:paraId="5AC7C49D" w14:textId="77777777" w:rsidR="005E7A40" w:rsidRPr="00DC2488" w:rsidRDefault="005E7A40"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27</w:t>
            </w:r>
          </w:p>
        </w:tc>
        <w:tc>
          <w:tcPr>
            <w:tcW w:w="1521" w:type="dxa"/>
            <w:tcBorders>
              <w:top w:val="nil"/>
              <w:left w:val="nil"/>
              <w:bottom w:val="nil"/>
              <w:right w:val="nil"/>
            </w:tcBorders>
            <w:vAlign w:val="bottom"/>
          </w:tcPr>
          <w:p w14:paraId="3CCEA07D" w14:textId="77777777" w:rsidR="005E7A40" w:rsidRPr="00DC2488" w:rsidRDefault="005E7A40"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35</w:t>
            </w:r>
          </w:p>
        </w:tc>
        <w:tc>
          <w:tcPr>
            <w:tcW w:w="1521" w:type="dxa"/>
            <w:tcBorders>
              <w:top w:val="nil"/>
              <w:left w:val="nil"/>
              <w:bottom w:val="nil"/>
              <w:right w:val="nil"/>
            </w:tcBorders>
            <w:vAlign w:val="bottom"/>
          </w:tcPr>
          <w:p w14:paraId="5DEFB300" w14:textId="77777777" w:rsidR="005E7A40" w:rsidRPr="00DC2488" w:rsidRDefault="005E7A40"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35</w:t>
            </w:r>
          </w:p>
        </w:tc>
      </w:tr>
      <w:tr w:rsidR="005E7A40" w:rsidRPr="00DC2488" w14:paraId="2E6323F2" w14:textId="77777777" w:rsidTr="001463AD">
        <w:tc>
          <w:tcPr>
            <w:tcW w:w="1521" w:type="dxa"/>
            <w:tcBorders>
              <w:top w:val="nil"/>
              <w:left w:val="nil"/>
              <w:bottom w:val="nil"/>
              <w:right w:val="nil"/>
            </w:tcBorders>
            <w:vAlign w:val="bottom"/>
          </w:tcPr>
          <w:p w14:paraId="1E59B368" w14:textId="77777777" w:rsidR="005E7A40" w:rsidRPr="00DC2488" w:rsidRDefault="005E7A40"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1.0</w:t>
            </w:r>
          </w:p>
        </w:tc>
        <w:tc>
          <w:tcPr>
            <w:tcW w:w="1521" w:type="dxa"/>
            <w:tcBorders>
              <w:top w:val="nil"/>
              <w:left w:val="nil"/>
              <w:bottom w:val="nil"/>
              <w:right w:val="nil"/>
            </w:tcBorders>
            <w:vAlign w:val="bottom"/>
          </w:tcPr>
          <w:p w14:paraId="72445FC4" w14:textId="3C78EFE5" w:rsidR="005E7A40" w:rsidRPr="00DC2488" w:rsidRDefault="00BE01E4"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-4</w:t>
            </w:r>
          </w:p>
        </w:tc>
        <w:tc>
          <w:tcPr>
            <w:tcW w:w="1521" w:type="dxa"/>
            <w:tcBorders>
              <w:top w:val="nil"/>
              <w:left w:val="nil"/>
              <w:bottom w:val="nil"/>
              <w:right w:val="nil"/>
            </w:tcBorders>
            <w:vAlign w:val="bottom"/>
          </w:tcPr>
          <w:p w14:paraId="441ACAE1" w14:textId="77777777" w:rsidR="005E7A40" w:rsidRPr="00DC2488" w:rsidRDefault="005E7A40"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20</w:t>
            </w:r>
          </w:p>
        </w:tc>
        <w:tc>
          <w:tcPr>
            <w:tcW w:w="1521" w:type="dxa"/>
            <w:tcBorders>
              <w:top w:val="nil"/>
              <w:left w:val="nil"/>
              <w:bottom w:val="nil"/>
              <w:right w:val="nil"/>
            </w:tcBorders>
            <w:vAlign w:val="bottom"/>
          </w:tcPr>
          <w:p w14:paraId="52E5EA23" w14:textId="77777777" w:rsidR="005E7A40" w:rsidRPr="00DC2488" w:rsidRDefault="005E7A40"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10</w:t>
            </w:r>
          </w:p>
        </w:tc>
        <w:tc>
          <w:tcPr>
            <w:tcW w:w="1521" w:type="dxa"/>
            <w:tcBorders>
              <w:top w:val="nil"/>
              <w:left w:val="nil"/>
              <w:bottom w:val="nil"/>
              <w:right w:val="nil"/>
            </w:tcBorders>
            <w:vAlign w:val="bottom"/>
          </w:tcPr>
          <w:p w14:paraId="595416BB" w14:textId="77777777" w:rsidR="005E7A40" w:rsidRPr="00DC2488" w:rsidRDefault="005E7A40"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10</w:t>
            </w:r>
          </w:p>
        </w:tc>
        <w:tc>
          <w:tcPr>
            <w:tcW w:w="1521" w:type="dxa"/>
            <w:tcBorders>
              <w:top w:val="nil"/>
              <w:left w:val="nil"/>
              <w:bottom w:val="nil"/>
              <w:right w:val="nil"/>
            </w:tcBorders>
            <w:vAlign w:val="bottom"/>
          </w:tcPr>
          <w:p w14:paraId="09F8F1DB" w14:textId="77777777" w:rsidR="005E7A40" w:rsidRPr="00DC2488" w:rsidRDefault="005E7A40"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10</w:t>
            </w:r>
          </w:p>
        </w:tc>
      </w:tr>
      <w:tr w:rsidR="005E7A40" w:rsidRPr="00DC2488" w14:paraId="4A82A844" w14:textId="77777777" w:rsidTr="001463AD">
        <w:tc>
          <w:tcPr>
            <w:tcW w:w="1521" w:type="dxa"/>
            <w:tcBorders>
              <w:top w:val="nil"/>
              <w:left w:val="nil"/>
              <w:bottom w:val="nil"/>
              <w:right w:val="nil"/>
            </w:tcBorders>
            <w:vAlign w:val="bottom"/>
          </w:tcPr>
          <w:p w14:paraId="2C66B609" w14:textId="77777777" w:rsidR="005E7A40" w:rsidRPr="00DC2488" w:rsidRDefault="005E7A40"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1.0</w:t>
            </w:r>
          </w:p>
        </w:tc>
        <w:tc>
          <w:tcPr>
            <w:tcW w:w="1521" w:type="dxa"/>
            <w:tcBorders>
              <w:top w:val="nil"/>
              <w:left w:val="nil"/>
              <w:bottom w:val="nil"/>
              <w:right w:val="nil"/>
            </w:tcBorders>
            <w:vAlign w:val="bottom"/>
          </w:tcPr>
          <w:p w14:paraId="7B6236CE" w14:textId="77777777" w:rsidR="005E7A40" w:rsidRPr="00DC2488" w:rsidRDefault="005E7A40"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+30</w:t>
            </w:r>
          </w:p>
        </w:tc>
        <w:tc>
          <w:tcPr>
            <w:tcW w:w="1521" w:type="dxa"/>
            <w:tcBorders>
              <w:top w:val="nil"/>
              <w:left w:val="nil"/>
              <w:bottom w:val="nil"/>
              <w:right w:val="nil"/>
            </w:tcBorders>
            <w:vAlign w:val="bottom"/>
          </w:tcPr>
          <w:p w14:paraId="01DD7E3E" w14:textId="77777777" w:rsidR="005E7A40" w:rsidRPr="00DC2488" w:rsidRDefault="005E7A40"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15</w:t>
            </w:r>
          </w:p>
        </w:tc>
        <w:tc>
          <w:tcPr>
            <w:tcW w:w="1521" w:type="dxa"/>
            <w:tcBorders>
              <w:top w:val="nil"/>
              <w:left w:val="nil"/>
              <w:bottom w:val="nil"/>
              <w:right w:val="nil"/>
            </w:tcBorders>
            <w:vAlign w:val="bottom"/>
          </w:tcPr>
          <w:p w14:paraId="2940B850" w14:textId="77777777" w:rsidR="005E7A40" w:rsidRPr="00DC2488" w:rsidRDefault="005E7A40"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w:t>
            </w:r>
          </w:p>
        </w:tc>
        <w:tc>
          <w:tcPr>
            <w:tcW w:w="1521" w:type="dxa"/>
            <w:tcBorders>
              <w:top w:val="nil"/>
              <w:left w:val="nil"/>
              <w:bottom w:val="nil"/>
              <w:right w:val="nil"/>
            </w:tcBorders>
            <w:vAlign w:val="bottom"/>
          </w:tcPr>
          <w:p w14:paraId="32EB99DA" w14:textId="77777777" w:rsidR="005E7A40" w:rsidRPr="00DC2488" w:rsidRDefault="005E7A40"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8</w:t>
            </w:r>
          </w:p>
        </w:tc>
        <w:tc>
          <w:tcPr>
            <w:tcW w:w="1521" w:type="dxa"/>
            <w:tcBorders>
              <w:top w:val="nil"/>
              <w:left w:val="nil"/>
              <w:bottom w:val="nil"/>
              <w:right w:val="nil"/>
            </w:tcBorders>
            <w:vAlign w:val="bottom"/>
          </w:tcPr>
          <w:p w14:paraId="137A00F0" w14:textId="77777777" w:rsidR="005E7A40" w:rsidRPr="00DC2488" w:rsidRDefault="005E7A40"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10</w:t>
            </w:r>
          </w:p>
        </w:tc>
      </w:tr>
      <w:tr w:rsidR="005E7A40" w:rsidRPr="00DC2488" w14:paraId="765D05CF" w14:textId="77777777" w:rsidTr="001463AD">
        <w:tc>
          <w:tcPr>
            <w:tcW w:w="1521" w:type="dxa"/>
            <w:tcBorders>
              <w:top w:val="nil"/>
              <w:left w:val="nil"/>
              <w:bottom w:val="nil"/>
              <w:right w:val="nil"/>
            </w:tcBorders>
            <w:vAlign w:val="bottom"/>
          </w:tcPr>
          <w:p w14:paraId="117E1192" w14:textId="77777777" w:rsidR="005E7A40" w:rsidRPr="00DC2488" w:rsidRDefault="005E7A40"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1.5</w:t>
            </w:r>
          </w:p>
        </w:tc>
        <w:tc>
          <w:tcPr>
            <w:tcW w:w="1521" w:type="dxa"/>
            <w:tcBorders>
              <w:top w:val="nil"/>
              <w:left w:val="nil"/>
              <w:bottom w:val="nil"/>
              <w:right w:val="nil"/>
            </w:tcBorders>
            <w:vAlign w:val="bottom"/>
          </w:tcPr>
          <w:p w14:paraId="2C74D1DA" w14:textId="77777777" w:rsidR="005E7A40" w:rsidRPr="00DC2488" w:rsidRDefault="005E7A40"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-4</w:t>
            </w:r>
          </w:p>
        </w:tc>
        <w:tc>
          <w:tcPr>
            <w:tcW w:w="1521" w:type="dxa"/>
            <w:tcBorders>
              <w:top w:val="nil"/>
              <w:left w:val="nil"/>
              <w:bottom w:val="nil"/>
              <w:right w:val="nil"/>
            </w:tcBorders>
            <w:vAlign w:val="bottom"/>
          </w:tcPr>
          <w:p w14:paraId="18A35A6F" w14:textId="77777777" w:rsidR="005E7A40" w:rsidRPr="00DC2488" w:rsidRDefault="005E7A40"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5</w:t>
            </w:r>
          </w:p>
        </w:tc>
        <w:tc>
          <w:tcPr>
            <w:tcW w:w="1521" w:type="dxa"/>
            <w:tcBorders>
              <w:top w:val="nil"/>
              <w:left w:val="nil"/>
              <w:bottom w:val="nil"/>
              <w:right w:val="nil"/>
            </w:tcBorders>
            <w:vAlign w:val="bottom"/>
          </w:tcPr>
          <w:p w14:paraId="4DD11DAE" w14:textId="77777777" w:rsidR="005E7A40" w:rsidRPr="00DC2488" w:rsidRDefault="005E7A40"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w:t>
            </w:r>
          </w:p>
        </w:tc>
        <w:tc>
          <w:tcPr>
            <w:tcW w:w="1521" w:type="dxa"/>
            <w:tcBorders>
              <w:top w:val="nil"/>
              <w:left w:val="nil"/>
              <w:bottom w:val="nil"/>
              <w:right w:val="nil"/>
            </w:tcBorders>
            <w:vAlign w:val="bottom"/>
          </w:tcPr>
          <w:p w14:paraId="6A6C6F61" w14:textId="77777777" w:rsidR="005E7A40" w:rsidRPr="00DC2488" w:rsidRDefault="005E7A40"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3</w:t>
            </w:r>
          </w:p>
        </w:tc>
        <w:tc>
          <w:tcPr>
            <w:tcW w:w="1521" w:type="dxa"/>
            <w:tcBorders>
              <w:top w:val="nil"/>
              <w:left w:val="nil"/>
              <w:bottom w:val="nil"/>
              <w:right w:val="nil"/>
            </w:tcBorders>
            <w:vAlign w:val="bottom"/>
          </w:tcPr>
          <w:p w14:paraId="5CF9CDE7" w14:textId="77777777" w:rsidR="005E7A40" w:rsidRPr="00DC2488" w:rsidRDefault="005E7A40"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2</w:t>
            </w:r>
          </w:p>
        </w:tc>
      </w:tr>
      <w:tr w:rsidR="005E7A40" w:rsidRPr="00DC2488" w14:paraId="5D76DD9E" w14:textId="77777777" w:rsidTr="001463AD">
        <w:tc>
          <w:tcPr>
            <w:tcW w:w="1521" w:type="dxa"/>
            <w:tcBorders>
              <w:top w:val="nil"/>
              <w:left w:val="nil"/>
              <w:right w:val="nil"/>
            </w:tcBorders>
            <w:vAlign w:val="bottom"/>
          </w:tcPr>
          <w:p w14:paraId="69B4CFCE" w14:textId="77777777" w:rsidR="005E7A40" w:rsidRPr="00DC2488" w:rsidRDefault="005E7A40"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1.5</w:t>
            </w:r>
          </w:p>
        </w:tc>
        <w:tc>
          <w:tcPr>
            <w:tcW w:w="1521" w:type="dxa"/>
            <w:tcBorders>
              <w:top w:val="nil"/>
              <w:left w:val="nil"/>
              <w:right w:val="nil"/>
            </w:tcBorders>
            <w:vAlign w:val="bottom"/>
          </w:tcPr>
          <w:p w14:paraId="58950A8B" w14:textId="77777777" w:rsidR="005E7A40" w:rsidRPr="00DC2488" w:rsidRDefault="005E7A40"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+30</w:t>
            </w:r>
          </w:p>
        </w:tc>
        <w:tc>
          <w:tcPr>
            <w:tcW w:w="1521" w:type="dxa"/>
            <w:tcBorders>
              <w:top w:val="nil"/>
              <w:left w:val="nil"/>
              <w:right w:val="nil"/>
            </w:tcBorders>
            <w:vAlign w:val="bottom"/>
          </w:tcPr>
          <w:p w14:paraId="68C2683C" w14:textId="77777777" w:rsidR="005E7A40" w:rsidRPr="00DC2488" w:rsidRDefault="005E7A40"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4</w:t>
            </w:r>
          </w:p>
        </w:tc>
        <w:tc>
          <w:tcPr>
            <w:tcW w:w="1521" w:type="dxa"/>
            <w:tcBorders>
              <w:top w:val="nil"/>
              <w:left w:val="nil"/>
              <w:right w:val="nil"/>
            </w:tcBorders>
            <w:vAlign w:val="bottom"/>
          </w:tcPr>
          <w:p w14:paraId="0525BBAA" w14:textId="77777777" w:rsidR="005E7A40" w:rsidRPr="00DC2488" w:rsidRDefault="005E7A40"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w:t>
            </w:r>
          </w:p>
        </w:tc>
        <w:tc>
          <w:tcPr>
            <w:tcW w:w="1521" w:type="dxa"/>
            <w:tcBorders>
              <w:top w:val="nil"/>
              <w:left w:val="nil"/>
              <w:right w:val="nil"/>
            </w:tcBorders>
            <w:vAlign w:val="bottom"/>
          </w:tcPr>
          <w:p w14:paraId="139D1186" w14:textId="77777777" w:rsidR="005E7A40" w:rsidRPr="00DC2488" w:rsidRDefault="005E7A40"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1.5</w:t>
            </w:r>
          </w:p>
        </w:tc>
        <w:tc>
          <w:tcPr>
            <w:tcW w:w="1521" w:type="dxa"/>
            <w:tcBorders>
              <w:top w:val="nil"/>
              <w:left w:val="nil"/>
              <w:right w:val="nil"/>
            </w:tcBorders>
            <w:vAlign w:val="bottom"/>
          </w:tcPr>
          <w:p w14:paraId="0BB5EDF7" w14:textId="77777777" w:rsidR="005E7A40" w:rsidRPr="00DC2488" w:rsidRDefault="005E7A40" w:rsidP="009E06A5">
            <w:pPr>
              <w:pStyle w:val="Default"/>
              <w:jc w:val="center"/>
              <w:rPr>
                <w:rStyle w:val="A0"/>
                <w:rFonts w:ascii="Arial" w:hAnsi="Arial" w:cs="Arial"/>
                <w:color w:val="auto"/>
                <w:sz w:val="20"/>
                <w:szCs w:val="20"/>
              </w:rPr>
            </w:pPr>
            <w:r w:rsidRPr="00DC2488">
              <w:rPr>
                <w:rStyle w:val="A0"/>
                <w:rFonts w:ascii="Arial" w:hAnsi="Arial" w:cs="Arial"/>
                <w:color w:val="auto"/>
                <w:sz w:val="20"/>
                <w:szCs w:val="20"/>
              </w:rPr>
              <w:t>2</w:t>
            </w:r>
          </w:p>
        </w:tc>
      </w:tr>
    </w:tbl>
    <w:p w14:paraId="3420DBC7" w14:textId="77777777" w:rsidR="005E7A40" w:rsidRPr="00DC2488" w:rsidRDefault="005E7A40" w:rsidP="009E06A5">
      <w:pPr>
        <w:pStyle w:val="Pa5"/>
        <w:spacing w:line="240" w:lineRule="auto"/>
        <w:ind w:left="720"/>
        <w:jc w:val="both"/>
        <w:rPr>
          <w:rFonts w:ascii="Arial" w:hAnsi="Arial" w:cs="Arial"/>
          <w:sz w:val="20"/>
          <w:szCs w:val="20"/>
        </w:rPr>
      </w:pPr>
    </w:p>
    <w:p w14:paraId="6233C8EE" w14:textId="71A07774" w:rsidR="005E7A40" w:rsidRPr="00DC2488" w:rsidRDefault="005E7A40" w:rsidP="000D7006">
      <w:pPr>
        <w:pStyle w:val="Pa5"/>
        <w:spacing w:after="240" w:line="240" w:lineRule="auto"/>
        <w:ind w:left="360"/>
        <w:jc w:val="both"/>
        <w:rPr>
          <w:rStyle w:val="A0"/>
          <w:rFonts w:ascii="Arial" w:hAnsi="Arial" w:cs="Arial"/>
          <w:color w:val="auto"/>
          <w:sz w:val="20"/>
          <w:szCs w:val="20"/>
        </w:rPr>
      </w:pPr>
      <w:r w:rsidRPr="00DC2488">
        <w:rPr>
          <w:rStyle w:val="A0"/>
          <w:rFonts w:ascii="Arial" w:hAnsi="Arial" w:cs="Arial"/>
          <w:color w:val="auto"/>
          <w:sz w:val="20"/>
          <w:szCs w:val="20"/>
        </w:rPr>
        <w:t>Outdoor weathering testing is not required for reflective sheeting used on rollup signs.</w:t>
      </w:r>
    </w:p>
    <w:p w14:paraId="6B44CE84" w14:textId="0E895B23" w:rsidR="004D622F" w:rsidRPr="00DC2488" w:rsidRDefault="009E06A5" w:rsidP="000D7006">
      <w:pPr>
        <w:pStyle w:val="ListParagraph"/>
        <w:numPr>
          <w:ilvl w:val="0"/>
          <w:numId w:val="8"/>
        </w:numPr>
        <w:contextualSpacing w:val="0"/>
        <w:jc w:val="both"/>
        <w:rPr>
          <w:rStyle w:val="A0"/>
          <w:rFonts w:cs="Arial"/>
          <w:color w:val="auto"/>
          <w:sz w:val="20"/>
          <w:szCs w:val="20"/>
        </w:rPr>
      </w:pPr>
      <w:r w:rsidRPr="00DC2488">
        <w:rPr>
          <w:rFonts w:cs="Arial"/>
          <w:b/>
          <w:bCs/>
          <w:szCs w:val="20"/>
        </w:rPr>
        <w:t xml:space="preserve">Reflective sheeting on </w:t>
      </w:r>
      <w:r w:rsidR="00263D51" w:rsidRPr="00DC2488">
        <w:rPr>
          <w:rFonts w:cs="Arial"/>
          <w:b/>
          <w:bCs/>
          <w:szCs w:val="20"/>
        </w:rPr>
        <w:t>h</w:t>
      </w:r>
      <w:r w:rsidRPr="00DC2488">
        <w:rPr>
          <w:rFonts w:cs="Arial"/>
          <w:b/>
          <w:bCs/>
          <w:szCs w:val="20"/>
        </w:rPr>
        <w:t xml:space="preserve">and </w:t>
      </w:r>
      <w:r w:rsidR="00263D51" w:rsidRPr="00DC2488">
        <w:rPr>
          <w:rFonts w:cs="Arial"/>
          <w:b/>
          <w:bCs/>
          <w:szCs w:val="20"/>
        </w:rPr>
        <w:t>s</w:t>
      </w:r>
      <w:r w:rsidRPr="00DC2488">
        <w:rPr>
          <w:rFonts w:cs="Arial"/>
          <w:b/>
          <w:bCs/>
          <w:szCs w:val="20"/>
        </w:rPr>
        <w:t xml:space="preserve">ignaling </w:t>
      </w:r>
      <w:r w:rsidR="00263D51" w:rsidRPr="00DC2488">
        <w:rPr>
          <w:rFonts w:cs="Arial"/>
          <w:b/>
          <w:bCs/>
          <w:szCs w:val="20"/>
        </w:rPr>
        <w:t>f</w:t>
      </w:r>
      <w:r w:rsidRPr="00DC2488">
        <w:rPr>
          <w:rFonts w:cs="Arial"/>
          <w:b/>
          <w:bCs/>
          <w:szCs w:val="20"/>
        </w:rPr>
        <w:t>lags</w:t>
      </w:r>
      <w:r w:rsidR="00263D51" w:rsidRPr="00DC2488">
        <w:rPr>
          <w:rFonts w:cs="Arial"/>
          <w:b/>
          <w:bCs/>
          <w:szCs w:val="20"/>
        </w:rPr>
        <w:t xml:space="preserve"> and gate-arm flags</w:t>
      </w:r>
      <w:r w:rsidRPr="00994429">
        <w:rPr>
          <w:rFonts w:cs="Arial"/>
          <w:bCs/>
          <w:szCs w:val="20"/>
        </w:rPr>
        <w:t xml:space="preserve"> </w:t>
      </w:r>
      <w:r w:rsidRPr="00DC2488">
        <w:rPr>
          <w:rFonts w:cs="Arial"/>
          <w:bCs/>
          <w:szCs w:val="20"/>
        </w:rPr>
        <w:t>shall conform to the following:</w:t>
      </w:r>
    </w:p>
    <w:tbl>
      <w:tblPr>
        <w:tblStyle w:val="TableGrid"/>
        <w:tblW w:w="0" w:type="auto"/>
        <w:tblInd w:w="1548" w:type="dxa"/>
        <w:tblBorders>
          <w:top w:val="none" w:sz="0" w:space="0" w:color="auto"/>
          <w:left w:val="none" w:sz="0" w:space="0" w:color="auto"/>
          <w:right w:val="none" w:sz="0" w:space="0" w:color="auto"/>
        </w:tblBorders>
        <w:tblLook w:val="04A0" w:firstRow="1" w:lastRow="0" w:firstColumn="1" w:lastColumn="0" w:noHBand="0" w:noVBand="1"/>
      </w:tblPr>
      <w:tblGrid>
        <w:gridCol w:w="2282"/>
        <w:gridCol w:w="2128"/>
        <w:gridCol w:w="2700"/>
      </w:tblGrid>
      <w:tr w:rsidR="001E3D11" w:rsidRPr="00DC2488" w14:paraId="073ADF26" w14:textId="77777777" w:rsidTr="009E06A5">
        <w:tc>
          <w:tcPr>
            <w:tcW w:w="7110" w:type="dxa"/>
            <w:gridSpan w:val="3"/>
            <w:tcBorders>
              <w:bottom w:val="single" w:sz="4" w:space="0" w:color="auto"/>
            </w:tcBorders>
          </w:tcPr>
          <w:p w14:paraId="49B3867A" w14:textId="77777777" w:rsidR="001E3D11" w:rsidRPr="00DC2488" w:rsidRDefault="001E3D11" w:rsidP="009E06A5">
            <w:pPr>
              <w:pStyle w:val="Default"/>
              <w:jc w:val="center"/>
              <w:rPr>
                <w:rFonts w:ascii="Arial" w:hAnsi="Arial" w:cs="Arial"/>
                <w:sz w:val="20"/>
                <w:szCs w:val="20"/>
              </w:rPr>
            </w:pPr>
            <w:r w:rsidRPr="00DC2488">
              <w:rPr>
                <w:rStyle w:val="A0"/>
                <w:rFonts w:ascii="Arial" w:hAnsi="Arial" w:cs="Arial"/>
                <w:b/>
                <w:bCs/>
                <w:color w:val="auto"/>
                <w:sz w:val="20"/>
                <w:szCs w:val="20"/>
              </w:rPr>
              <w:t xml:space="preserve">Minimum Coefficient of </w:t>
            </w:r>
            <w:proofErr w:type="spellStart"/>
            <w:r w:rsidRPr="00DC2488">
              <w:rPr>
                <w:rStyle w:val="A0"/>
                <w:rFonts w:ascii="Arial" w:hAnsi="Arial" w:cs="Arial"/>
                <w:b/>
                <w:bCs/>
                <w:color w:val="auto"/>
                <w:sz w:val="20"/>
                <w:szCs w:val="20"/>
              </w:rPr>
              <w:t>Retroreflection</w:t>
            </w:r>
            <w:proofErr w:type="spellEnd"/>
            <w:r w:rsidRPr="00DC2488">
              <w:rPr>
                <w:rStyle w:val="A0"/>
                <w:rFonts w:ascii="Arial" w:hAnsi="Arial" w:cs="Arial"/>
                <w:b/>
                <w:bCs/>
                <w:color w:val="auto"/>
                <w:sz w:val="20"/>
                <w:szCs w:val="20"/>
              </w:rPr>
              <w:t xml:space="preserve"> R</w:t>
            </w:r>
            <w:r w:rsidRPr="00DC2488">
              <w:rPr>
                <w:rStyle w:val="A24"/>
                <w:rFonts w:ascii="Arial" w:hAnsi="Arial" w:cs="Arial"/>
                <w:color w:val="auto"/>
                <w:sz w:val="20"/>
                <w:szCs w:val="20"/>
                <w:vertAlign w:val="subscript"/>
              </w:rPr>
              <w:t>A</w:t>
            </w:r>
          </w:p>
        </w:tc>
      </w:tr>
      <w:tr w:rsidR="009E06A5" w:rsidRPr="00DC2488" w14:paraId="5063E0D7" w14:textId="77777777" w:rsidTr="009E06A5">
        <w:tc>
          <w:tcPr>
            <w:tcW w:w="2282" w:type="dxa"/>
            <w:tcBorders>
              <w:top w:val="single" w:sz="4" w:space="0" w:color="auto"/>
              <w:right w:val="nil"/>
            </w:tcBorders>
          </w:tcPr>
          <w:p w14:paraId="788F6CB3" w14:textId="77777777" w:rsidR="009E06A5" w:rsidRPr="00DC2488" w:rsidRDefault="009E06A5" w:rsidP="009E06A5">
            <w:pPr>
              <w:pStyle w:val="Default"/>
              <w:jc w:val="center"/>
              <w:rPr>
                <w:rFonts w:ascii="Arial" w:hAnsi="Arial" w:cs="Arial"/>
                <w:sz w:val="20"/>
                <w:szCs w:val="20"/>
              </w:rPr>
            </w:pPr>
            <w:r w:rsidRPr="00DC2488">
              <w:rPr>
                <w:rStyle w:val="A0"/>
                <w:rFonts w:ascii="Arial" w:hAnsi="Arial" w:cs="Arial"/>
                <w:b/>
                <w:bCs/>
                <w:color w:val="auto"/>
                <w:sz w:val="20"/>
                <w:szCs w:val="20"/>
              </w:rPr>
              <w:t>Observation Angle (</w:t>
            </w:r>
            <w:r w:rsidRPr="00DC2488">
              <w:rPr>
                <w:rStyle w:val="A32"/>
                <w:rFonts w:ascii="Arial" w:hAnsi="Arial" w:cs="Arial"/>
                <w:color w:val="auto"/>
                <w:sz w:val="20"/>
                <w:szCs w:val="20"/>
              </w:rPr>
              <w:t>°</w:t>
            </w:r>
            <w:r w:rsidRPr="00DC2488">
              <w:rPr>
                <w:rStyle w:val="A0"/>
                <w:rFonts w:ascii="Arial" w:hAnsi="Arial" w:cs="Arial"/>
                <w:b/>
                <w:bCs/>
                <w:color w:val="auto"/>
                <w:sz w:val="20"/>
                <w:szCs w:val="20"/>
              </w:rPr>
              <w:t>)</w:t>
            </w:r>
          </w:p>
        </w:tc>
        <w:tc>
          <w:tcPr>
            <w:tcW w:w="2128" w:type="dxa"/>
            <w:tcBorders>
              <w:top w:val="single" w:sz="4" w:space="0" w:color="auto"/>
              <w:left w:val="nil"/>
              <w:right w:val="nil"/>
            </w:tcBorders>
          </w:tcPr>
          <w:p w14:paraId="3149FC33" w14:textId="77777777" w:rsidR="009E06A5" w:rsidRPr="00DC2488" w:rsidRDefault="009E06A5" w:rsidP="009E06A5">
            <w:pPr>
              <w:pStyle w:val="Default"/>
              <w:jc w:val="center"/>
              <w:rPr>
                <w:rFonts w:ascii="Arial" w:hAnsi="Arial" w:cs="Arial"/>
                <w:sz w:val="20"/>
                <w:szCs w:val="20"/>
              </w:rPr>
            </w:pPr>
            <w:r w:rsidRPr="00DC2488">
              <w:rPr>
                <w:rStyle w:val="A0"/>
                <w:rFonts w:ascii="Arial" w:hAnsi="Arial" w:cs="Arial"/>
                <w:b/>
                <w:bCs/>
                <w:color w:val="auto"/>
                <w:sz w:val="20"/>
                <w:szCs w:val="20"/>
              </w:rPr>
              <w:t>Entrance Angle (</w:t>
            </w:r>
            <w:r w:rsidRPr="00DC2488">
              <w:rPr>
                <w:rStyle w:val="A32"/>
                <w:rFonts w:ascii="Arial" w:hAnsi="Arial" w:cs="Arial"/>
                <w:color w:val="auto"/>
                <w:sz w:val="20"/>
                <w:szCs w:val="20"/>
              </w:rPr>
              <w:t>°</w:t>
            </w:r>
            <w:r w:rsidRPr="00DC2488">
              <w:rPr>
                <w:rStyle w:val="A0"/>
                <w:rFonts w:ascii="Arial" w:hAnsi="Arial" w:cs="Arial"/>
                <w:b/>
                <w:bCs/>
                <w:color w:val="auto"/>
                <w:sz w:val="20"/>
                <w:szCs w:val="20"/>
              </w:rPr>
              <w:t>)</w:t>
            </w:r>
          </w:p>
        </w:tc>
        <w:tc>
          <w:tcPr>
            <w:tcW w:w="2700" w:type="dxa"/>
            <w:tcBorders>
              <w:top w:val="single" w:sz="4" w:space="0" w:color="auto"/>
              <w:left w:val="nil"/>
            </w:tcBorders>
          </w:tcPr>
          <w:p w14:paraId="7E5CFD07" w14:textId="5F1B5D61" w:rsidR="009E06A5" w:rsidRPr="00DC2488" w:rsidRDefault="009E06A5" w:rsidP="009E06A5">
            <w:pPr>
              <w:pStyle w:val="Default"/>
              <w:jc w:val="center"/>
              <w:rPr>
                <w:rFonts w:ascii="Arial" w:hAnsi="Arial" w:cs="Arial"/>
                <w:sz w:val="20"/>
                <w:szCs w:val="20"/>
              </w:rPr>
            </w:pPr>
            <w:r w:rsidRPr="00DC2488">
              <w:rPr>
                <w:rStyle w:val="A0"/>
                <w:rFonts w:ascii="Arial" w:hAnsi="Arial" w:cs="Arial"/>
                <w:b/>
                <w:bCs/>
                <w:color w:val="auto"/>
                <w:sz w:val="20"/>
                <w:szCs w:val="20"/>
              </w:rPr>
              <w:t>Orange/Red Sheeting (R</w:t>
            </w:r>
            <w:r w:rsidRPr="00DC2488">
              <w:rPr>
                <w:rStyle w:val="A24"/>
                <w:rFonts w:ascii="Arial" w:hAnsi="Arial" w:cs="Arial"/>
                <w:color w:val="auto"/>
                <w:sz w:val="20"/>
                <w:szCs w:val="20"/>
                <w:vertAlign w:val="subscript"/>
              </w:rPr>
              <w:t>A</w:t>
            </w:r>
            <w:r w:rsidRPr="00DC2488">
              <w:rPr>
                <w:rStyle w:val="A0"/>
                <w:rFonts w:ascii="Arial" w:hAnsi="Arial" w:cs="Arial"/>
                <w:b/>
                <w:bCs/>
                <w:color w:val="auto"/>
                <w:sz w:val="20"/>
                <w:szCs w:val="20"/>
              </w:rPr>
              <w:t>)</w:t>
            </w:r>
          </w:p>
        </w:tc>
      </w:tr>
      <w:tr w:rsidR="001E3D11" w:rsidRPr="00DC2488" w14:paraId="3FE510AF" w14:textId="77777777" w:rsidTr="009E06A5">
        <w:tc>
          <w:tcPr>
            <w:tcW w:w="2282" w:type="dxa"/>
            <w:tcBorders>
              <w:top w:val="single" w:sz="4" w:space="0" w:color="auto"/>
              <w:right w:val="nil"/>
            </w:tcBorders>
          </w:tcPr>
          <w:p w14:paraId="22B57625" w14:textId="77777777" w:rsidR="001E3D11" w:rsidRPr="00DC2488" w:rsidRDefault="001E3D11" w:rsidP="009E06A5">
            <w:pPr>
              <w:pStyle w:val="Default"/>
              <w:jc w:val="center"/>
              <w:rPr>
                <w:rFonts w:ascii="Arial" w:hAnsi="Arial" w:cs="Arial"/>
                <w:sz w:val="20"/>
                <w:szCs w:val="20"/>
              </w:rPr>
            </w:pPr>
            <w:r w:rsidRPr="00DC2488">
              <w:rPr>
                <w:rStyle w:val="A0"/>
                <w:rFonts w:ascii="Arial" w:hAnsi="Arial" w:cs="Arial"/>
                <w:color w:val="auto"/>
                <w:sz w:val="20"/>
                <w:szCs w:val="20"/>
              </w:rPr>
              <w:t>0.2</w:t>
            </w:r>
          </w:p>
        </w:tc>
        <w:tc>
          <w:tcPr>
            <w:tcW w:w="2128" w:type="dxa"/>
            <w:tcBorders>
              <w:top w:val="single" w:sz="4" w:space="0" w:color="auto"/>
              <w:left w:val="nil"/>
              <w:right w:val="nil"/>
            </w:tcBorders>
          </w:tcPr>
          <w:p w14:paraId="26821B58" w14:textId="77777777" w:rsidR="001E3D11" w:rsidRPr="00DC2488" w:rsidRDefault="001E3D11" w:rsidP="009E06A5">
            <w:pPr>
              <w:pStyle w:val="Default"/>
              <w:jc w:val="center"/>
              <w:rPr>
                <w:rFonts w:ascii="Arial" w:hAnsi="Arial" w:cs="Arial"/>
                <w:sz w:val="20"/>
                <w:szCs w:val="20"/>
              </w:rPr>
            </w:pPr>
            <w:r w:rsidRPr="00DC2488">
              <w:rPr>
                <w:rStyle w:val="A0"/>
                <w:rFonts w:ascii="Arial" w:hAnsi="Arial" w:cs="Arial"/>
                <w:color w:val="auto"/>
                <w:sz w:val="20"/>
                <w:szCs w:val="20"/>
              </w:rPr>
              <w:t>-4</w:t>
            </w:r>
          </w:p>
        </w:tc>
        <w:tc>
          <w:tcPr>
            <w:tcW w:w="2700" w:type="dxa"/>
            <w:tcBorders>
              <w:top w:val="single" w:sz="4" w:space="0" w:color="auto"/>
              <w:left w:val="nil"/>
            </w:tcBorders>
          </w:tcPr>
          <w:p w14:paraId="685FD7C2" w14:textId="77777777" w:rsidR="001E3D11" w:rsidRPr="00DC2488" w:rsidRDefault="001E3D11" w:rsidP="009E06A5">
            <w:pPr>
              <w:pStyle w:val="Default"/>
              <w:jc w:val="center"/>
              <w:rPr>
                <w:rFonts w:ascii="Arial" w:hAnsi="Arial" w:cs="Arial"/>
                <w:sz w:val="20"/>
                <w:szCs w:val="20"/>
              </w:rPr>
            </w:pPr>
            <w:r w:rsidRPr="00DC2488">
              <w:rPr>
                <w:rStyle w:val="A0"/>
                <w:rFonts w:ascii="Arial" w:hAnsi="Arial" w:cs="Arial"/>
                <w:color w:val="auto"/>
                <w:sz w:val="20"/>
                <w:szCs w:val="20"/>
              </w:rPr>
              <w:t>50</w:t>
            </w:r>
          </w:p>
        </w:tc>
      </w:tr>
    </w:tbl>
    <w:p w14:paraId="5FC73E46" w14:textId="77777777" w:rsidR="008C4781" w:rsidRPr="00DC2488" w:rsidRDefault="008C4781" w:rsidP="00DC2488">
      <w:pPr>
        <w:pStyle w:val="Pa1"/>
        <w:spacing w:line="240" w:lineRule="auto"/>
        <w:jc w:val="both"/>
        <w:rPr>
          <w:rStyle w:val="A0"/>
          <w:rFonts w:ascii="Arial" w:hAnsi="Arial" w:cs="Arial"/>
          <w:bCs/>
          <w:color w:val="auto"/>
          <w:sz w:val="20"/>
          <w:szCs w:val="20"/>
        </w:rPr>
      </w:pPr>
    </w:p>
    <w:p w14:paraId="79DECCCD" w14:textId="49C6841E" w:rsidR="00E40FD0" w:rsidRPr="00DC2488" w:rsidRDefault="00E40FD0" w:rsidP="009E06A5">
      <w:pPr>
        <w:pStyle w:val="Pa1"/>
        <w:spacing w:after="240" w:line="240" w:lineRule="auto"/>
        <w:jc w:val="both"/>
        <w:rPr>
          <w:rStyle w:val="A0"/>
          <w:rFonts w:ascii="Arial" w:hAnsi="Arial" w:cs="Arial"/>
          <w:bCs/>
          <w:color w:val="auto"/>
          <w:sz w:val="20"/>
          <w:szCs w:val="20"/>
        </w:rPr>
      </w:pPr>
      <w:proofErr w:type="gramStart"/>
      <w:r w:rsidRPr="00DC2488">
        <w:rPr>
          <w:rStyle w:val="A0"/>
          <w:rFonts w:ascii="Arial" w:hAnsi="Arial" w:cs="Arial"/>
          <w:b/>
          <w:bCs/>
          <w:color w:val="auto"/>
          <w:sz w:val="20"/>
          <w:szCs w:val="20"/>
        </w:rPr>
        <w:t>247.03</w:t>
      </w:r>
      <w:proofErr w:type="gramEnd"/>
      <w:r w:rsidRPr="00DC2488">
        <w:rPr>
          <w:rStyle w:val="A0"/>
          <w:rFonts w:ascii="Arial" w:hAnsi="Arial" w:cs="Arial"/>
          <w:b/>
          <w:bCs/>
          <w:color w:val="auto"/>
          <w:sz w:val="20"/>
          <w:szCs w:val="20"/>
        </w:rPr>
        <w:t xml:space="preserve"> – </w:t>
      </w:r>
      <w:r w:rsidR="004D622F" w:rsidRPr="00DC2488">
        <w:rPr>
          <w:rStyle w:val="A0"/>
          <w:rFonts w:ascii="Arial" w:hAnsi="Arial" w:cs="Arial"/>
          <w:b/>
          <w:bCs/>
          <w:color w:val="auto"/>
          <w:sz w:val="20"/>
          <w:szCs w:val="20"/>
        </w:rPr>
        <w:t>Reflective</w:t>
      </w:r>
      <w:r w:rsidRPr="00DC2488">
        <w:rPr>
          <w:rStyle w:val="A0"/>
          <w:rFonts w:ascii="Arial" w:hAnsi="Arial" w:cs="Arial"/>
          <w:b/>
          <w:bCs/>
          <w:color w:val="auto"/>
          <w:sz w:val="20"/>
          <w:szCs w:val="20"/>
        </w:rPr>
        <w:t xml:space="preserve"> Sheeting Warranty Requirements</w:t>
      </w:r>
    </w:p>
    <w:p w14:paraId="0A589C5E" w14:textId="77777777" w:rsidR="009E06A5" w:rsidRPr="00DC2488" w:rsidRDefault="009E06A5" w:rsidP="009E06A5">
      <w:pPr>
        <w:pStyle w:val="Pa1"/>
        <w:spacing w:after="240"/>
        <w:jc w:val="both"/>
        <w:rPr>
          <w:rStyle w:val="A0"/>
          <w:rFonts w:ascii="Arial" w:hAnsi="Arial" w:cs="Arial"/>
          <w:color w:val="auto"/>
          <w:sz w:val="20"/>
          <w:szCs w:val="20"/>
        </w:rPr>
      </w:pPr>
      <w:r w:rsidRPr="00DC2488">
        <w:rPr>
          <w:rStyle w:val="A0"/>
          <w:rFonts w:ascii="Arial" w:hAnsi="Arial" w:cs="Arial"/>
          <w:color w:val="auto"/>
          <w:sz w:val="20"/>
          <w:szCs w:val="20"/>
        </w:rPr>
        <w:t xml:space="preserve">The minimum values of </w:t>
      </w:r>
      <w:proofErr w:type="spellStart"/>
      <w:r w:rsidRPr="00DC2488">
        <w:rPr>
          <w:rStyle w:val="A0"/>
          <w:rFonts w:ascii="Arial" w:hAnsi="Arial" w:cs="Arial"/>
          <w:color w:val="auto"/>
          <w:sz w:val="20"/>
          <w:szCs w:val="20"/>
        </w:rPr>
        <w:t>retroreflectivity</w:t>
      </w:r>
      <w:proofErr w:type="spellEnd"/>
      <w:r w:rsidRPr="00DC2488">
        <w:rPr>
          <w:rStyle w:val="A0"/>
          <w:rFonts w:ascii="Arial" w:hAnsi="Arial" w:cs="Arial"/>
          <w:color w:val="auto"/>
          <w:sz w:val="20"/>
          <w:szCs w:val="20"/>
        </w:rPr>
        <w:t xml:space="preserve"> maintained during the warranty period shall be the same as those required for the maintained coefficient of </w:t>
      </w:r>
      <w:proofErr w:type="spellStart"/>
      <w:r w:rsidRPr="00DC2488">
        <w:rPr>
          <w:rStyle w:val="A0"/>
          <w:rFonts w:ascii="Arial" w:hAnsi="Arial" w:cs="Arial"/>
          <w:color w:val="auto"/>
          <w:sz w:val="20"/>
          <w:szCs w:val="20"/>
        </w:rPr>
        <w:t>retroreflection</w:t>
      </w:r>
      <w:proofErr w:type="spellEnd"/>
      <w:r w:rsidRPr="00DC2488">
        <w:rPr>
          <w:rStyle w:val="A0"/>
          <w:rFonts w:ascii="Arial" w:hAnsi="Arial" w:cs="Arial"/>
          <w:color w:val="auto"/>
          <w:sz w:val="20"/>
          <w:szCs w:val="20"/>
        </w:rPr>
        <w:t xml:space="preserve"> values as indicated in ASTM D4956 for Outdoor Weathering Photometric Requirements for All Climates.</w:t>
      </w:r>
    </w:p>
    <w:p w14:paraId="04736A64" w14:textId="77777777" w:rsidR="009E06A5" w:rsidRPr="00DC2488" w:rsidRDefault="009E06A5" w:rsidP="009E06A5">
      <w:pPr>
        <w:pStyle w:val="Pa1"/>
        <w:spacing w:after="240"/>
        <w:jc w:val="both"/>
        <w:rPr>
          <w:rStyle w:val="A0"/>
          <w:rFonts w:ascii="Arial" w:hAnsi="Arial" w:cs="Arial"/>
          <w:sz w:val="20"/>
          <w:szCs w:val="20"/>
        </w:rPr>
      </w:pPr>
      <w:r w:rsidRPr="00DC2488">
        <w:rPr>
          <w:rStyle w:val="A0"/>
          <w:rFonts w:ascii="Arial" w:hAnsi="Arial" w:cs="Arial"/>
          <w:color w:val="auto"/>
          <w:sz w:val="20"/>
          <w:szCs w:val="20"/>
        </w:rPr>
        <w:t>Loss of colorfastness is considered to have occurred if the color of the sheeting is not within the color specification limits in ASTM D4956 during the full duration of the warranty period.</w:t>
      </w:r>
    </w:p>
    <w:p w14:paraId="5AC52032" w14:textId="500B57CD" w:rsidR="009E06A5" w:rsidRPr="00DC2488" w:rsidRDefault="009E06A5" w:rsidP="00DC2488">
      <w:pPr>
        <w:pStyle w:val="Default"/>
        <w:spacing w:after="240"/>
        <w:jc w:val="both"/>
        <w:rPr>
          <w:rFonts w:ascii="Arial" w:hAnsi="Arial" w:cs="Arial"/>
          <w:sz w:val="20"/>
          <w:szCs w:val="20"/>
        </w:rPr>
      </w:pPr>
      <w:r w:rsidRPr="00DC2488">
        <w:rPr>
          <w:rStyle w:val="A0"/>
          <w:rFonts w:ascii="Arial" w:hAnsi="Arial" w:cs="Arial"/>
          <w:sz w:val="20"/>
          <w:szCs w:val="20"/>
        </w:rPr>
        <w:t>Warranty periods shall begin on the date of installation. Contractor shall label permanent signs with date of installation as per Section 701.</w:t>
      </w:r>
    </w:p>
    <w:p w14:paraId="5770FBE6" w14:textId="6F9BE1BA" w:rsidR="009E06A5" w:rsidRPr="00DC2488" w:rsidRDefault="009E06A5" w:rsidP="009E06A5">
      <w:pPr>
        <w:pStyle w:val="Pa1"/>
        <w:numPr>
          <w:ilvl w:val="0"/>
          <w:numId w:val="11"/>
        </w:numPr>
        <w:spacing w:after="240"/>
        <w:jc w:val="both"/>
        <w:rPr>
          <w:rStyle w:val="A0"/>
          <w:rFonts w:ascii="Arial" w:hAnsi="Arial" w:cs="Arial"/>
          <w:sz w:val="20"/>
          <w:szCs w:val="20"/>
        </w:rPr>
      </w:pPr>
      <w:r w:rsidRPr="00DC2488">
        <w:rPr>
          <w:rStyle w:val="A0"/>
          <w:rFonts w:ascii="Arial" w:hAnsi="Arial" w:cs="Arial"/>
          <w:b/>
          <w:bCs/>
          <w:sz w:val="20"/>
          <w:szCs w:val="20"/>
        </w:rPr>
        <w:t>Permanent Devices with ASTM D4956 Types IX or XI sheeting:</w:t>
      </w:r>
      <w:r w:rsidRPr="00DC2488">
        <w:rPr>
          <w:rStyle w:val="A0"/>
          <w:rFonts w:ascii="Arial" w:hAnsi="Arial" w:cs="Arial"/>
          <w:bCs/>
          <w:sz w:val="20"/>
          <w:szCs w:val="20"/>
        </w:rPr>
        <w:t xml:space="preserve"> </w:t>
      </w:r>
      <w:r w:rsidRPr="00DC2488">
        <w:rPr>
          <w:rStyle w:val="A0"/>
          <w:rFonts w:ascii="Arial" w:hAnsi="Arial" w:cs="Arial"/>
          <w:sz w:val="20"/>
          <w:szCs w:val="20"/>
        </w:rPr>
        <w:t>12-year warranty with 7 years being 100</w:t>
      </w:r>
      <w:r w:rsidR="00CC46DC" w:rsidRPr="00DC2488">
        <w:rPr>
          <w:rStyle w:val="A0"/>
          <w:rFonts w:ascii="Arial" w:hAnsi="Arial" w:cs="Arial"/>
          <w:sz w:val="20"/>
          <w:szCs w:val="20"/>
        </w:rPr>
        <w:t>%</w:t>
      </w:r>
      <w:r w:rsidRPr="00DC2488">
        <w:rPr>
          <w:rStyle w:val="A0"/>
          <w:rFonts w:ascii="Arial" w:hAnsi="Arial" w:cs="Arial"/>
          <w:sz w:val="20"/>
          <w:szCs w:val="20"/>
        </w:rPr>
        <w:t xml:space="preserve"> full replacement covering all material and labor costs associated with fabrication and installation of the sign or device and the final </w:t>
      </w:r>
      <w:r w:rsidR="00604E25" w:rsidRPr="00DC2488">
        <w:rPr>
          <w:rStyle w:val="A0"/>
          <w:rFonts w:ascii="Arial" w:hAnsi="Arial" w:cs="Arial"/>
          <w:sz w:val="20"/>
          <w:szCs w:val="20"/>
        </w:rPr>
        <w:t xml:space="preserve">5 </w:t>
      </w:r>
      <w:r w:rsidRPr="00DC2488">
        <w:rPr>
          <w:rStyle w:val="A0"/>
          <w:rFonts w:ascii="Arial" w:hAnsi="Arial" w:cs="Arial"/>
          <w:sz w:val="20"/>
          <w:szCs w:val="20"/>
        </w:rPr>
        <w:t>years being 100</w:t>
      </w:r>
      <w:r w:rsidR="00CC46DC" w:rsidRPr="00DC2488">
        <w:rPr>
          <w:rStyle w:val="A0"/>
          <w:rFonts w:ascii="Arial" w:hAnsi="Arial" w:cs="Arial"/>
          <w:sz w:val="20"/>
          <w:szCs w:val="20"/>
        </w:rPr>
        <w:t>%</w:t>
      </w:r>
      <w:r w:rsidRPr="00DC2488">
        <w:rPr>
          <w:rStyle w:val="A0"/>
          <w:rFonts w:ascii="Arial" w:hAnsi="Arial" w:cs="Arial"/>
          <w:sz w:val="20"/>
          <w:szCs w:val="20"/>
        </w:rPr>
        <w:t xml:space="preserve"> sheeting </w:t>
      </w:r>
      <w:r w:rsidR="00FF236B" w:rsidRPr="00DC2488">
        <w:rPr>
          <w:rStyle w:val="A0"/>
          <w:rFonts w:ascii="Arial" w:hAnsi="Arial" w:cs="Arial"/>
          <w:sz w:val="20"/>
          <w:szCs w:val="20"/>
        </w:rPr>
        <w:t xml:space="preserve">material </w:t>
      </w:r>
      <w:r w:rsidRPr="00DC2488">
        <w:rPr>
          <w:rStyle w:val="A0"/>
          <w:rFonts w:ascii="Arial" w:hAnsi="Arial" w:cs="Arial"/>
          <w:sz w:val="20"/>
          <w:szCs w:val="20"/>
        </w:rPr>
        <w:t>replacement cost.</w:t>
      </w:r>
    </w:p>
    <w:p w14:paraId="1CA40B8B" w14:textId="392C0DAB" w:rsidR="009E06A5" w:rsidRPr="00DC2488" w:rsidRDefault="009E06A5" w:rsidP="009E06A5">
      <w:pPr>
        <w:pStyle w:val="Pa1"/>
        <w:numPr>
          <w:ilvl w:val="0"/>
          <w:numId w:val="11"/>
        </w:numPr>
        <w:spacing w:after="240"/>
        <w:jc w:val="both"/>
        <w:rPr>
          <w:rStyle w:val="A0"/>
          <w:rFonts w:ascii="Arial" w:hAnsi="Arial" w:cs="Arial"/>
          <w:sz w:val="20"/>
          <w:szCs w:val="20"/>
        </w:rPr>
      </w:pPr>
      <w:r w:rsidRPr="00DC2488">
        <w:rPr>
          <w:rStyle w:val="A0"/>
          <w:rFonts w:ascii="Arial" w:hAnsi="Arial" w:cs="Arial"/>
          <w:b/>
          <w:bCs/>
          <w:sz w:val="20"/>
          <w:szCs w:val="20"/>
        </w:rPr>
        <w:t>Permanent Devices with ASTM D4957 Types IV sheeting:</w:t>
      </w:r>
      <w:r w:rsidRPr="00DC2488">
        <w:rPr>
          <w:rStyle w:val="A0"/>
          <w:rFonts w:ascii="Arial" w:hAnsi="Arial" w:cs="Arial"/>
          <w:bCs/>
          <w:sz w:val="20"/>
          <w:szCs w:val="20"/>
        </w:rPr>
        <w:t xml:space="preserve"> </w:t>
      </w:r>
      <w:r w:rsidRPr="00DC2488">
        <w:rPr>
          <w:rStyle w:val="A0"/>
          <w:rFonts w:ascii="Arial" w:hAnsi="Arial" w:cs="Arial"/>
          <w:sz w:val="20"/>
          <w:szCs w:val="20"/>
        </w:rPr>
        <w:t>10-year warranty with 7 years being 100</w:t>
      </w:r>
      <w:r w:rsidR="00CC46DC" w:rsidRPr="00DC2488">
        <w:rPr>
          <w:rStyle w:val="A0"/>
          <w:rFonts w:ascii="Arial" w:hAnsi="Arial" w:cs="Arial"/>
          <w:sz w:val="20"/>
          <w:szCs w:val="20"/>
        </w:rPr>
        <w:t>%</w:t>
      </w:r>
      <w:r w:rsidRPr="00DC2488">
        <w:rPr>
          <w:rStyle w:val="A0"/>
          <w:rFonts w:ascii="Arial" w:hAnsi="Arial" w:cs="Arial"/>
          <w:sz w:val="20"/>
          <w:szCs w:val="20"/>
        </w:rPr>
        <w:t xml:space="preserve"> full replacement covering all material and labor costs associated with fabrication and installation of the sign or device and the final 3 years being 100</w:t>
      </w:r>
      <w:r w:rsidR="00CC46DC" w:rsidRPr="00DC2488">
        <w:rPr>
          <w:rStyle w:val="A0"/>
          <w:rFonts w:ascii="Arial" w:hAnsi="Arial" w:cs="Arial"/>
          <w:sz w:val="20"/>
          <w:szCs w:val="20"/>
        </w:rPr>
        <w:t>%</w:t>
      </w:r>
      <w:r w:rsidRPr="00DC2488">
        <w:rPr>
          <w:rStyle w:val="A0"/>
          <w:rFonts w:ascii="Arial" w:hAnsi="Arial" w:cs="Arial"/>
          <w:sz w:val="20"/>
          <w:szCs w:val="20"/>
        </w:rPr>
        <w:t xml:space="preserve"> sheeting </w:t>
      </w:r>
      <w:r w:rsidR="00FF236B" w:rsidRPr="00DC2488">
        <w:rPr>
          <w:rStyle w:val="A0"/>
          <w:rFonts w:ascii="Arial" w:hAnsi="Arial" w:cs="Arial"/>
          <w:sz w:val="20"/>
          <w:szCs w:val="20"/>
        </w:rPr>
        <w:t xml:space="preserve">material </w:t>
      </w:r>
      <w:r w:rsidRPr="00DC2488">
        <w:rPr>
          <w:rStyle w:val="A0"/>
          <w:rFonts w:ascii="Arial" w:hAnsi="Arial" w:cs="Arial"/>
          <w:sz w:val="20"/>
          <w:szCs w:val="20"/>
        </w:rPr>
        <w:t>replacement cost.</w:t>
      </w:r>
    </w:p>
    <w:p w14:paraId="58AC84F9" w14:textId="1E39B9B7" w:rsidR="009E06A5" w:rsidRPr="00DC2488" w:rsidRDefault="009E06A5" w:rsidP="009E06A5">
      <w:pPr>
        <w:pStyle w:val="Pa1"/>
        <w:numPr>
          <w:ilvl w:val="0"/>
          <w:numId w:val="11"/>
        </w:numPr>
        <w:spacing w:after="240"/>
        <w:jc w:val="both"/>
        <w:rPr>
          <w:rStyle w:val="A0"/>
          <w:rFonts w:ascii="Arial" w:hAnsi="Arial" w:cs="Arial"/>
          <w:sz w:val="20"/>
          <w:szCs w:val="20"/>
        </w:rPr>
      </w:pPr>
      <w:r w:rsidRPr="00DC2488">
        <w:rPr>
          <w:rStyle w:val="A0"/>
          <w:rFonts w:ascii="Arial" w:hAnsi="Arial" w:cs="Arial"/>
          <w:b/>
          <w:bCs/>
          <w:sz w:val="20"/>
          <w:szCs w:val="20"/>
        </w:rPr>
        <w:t>Temporary rigid signs, rollup signs, and other temporary devices:</w:t>
      </w:r>
      <w:r w:rsidRPr="00DC2488">
        <w:rPr>
          <w:rStyle w:val="A0"/>
          <w:rFonts w:ascii="Arial" w:hAnsi="Arial" w:cs="Arial"/>
          <w:bCs/>
          <w:sz w:val="20"/>
          <w:szCs w:val="20"/>
        </w:rPr>
        <w:t xml:space="preserve"> </w:t>
      </w:r>
      <w:r w:rsidRPr="00DC2488">
        <w:rPr>
          <w:rStyle w:val="A0"/>
          <w:rFonts w:ascii="Arial" w:hAnsi="Arial" w:cs="Arial"/>
          <w:sz w:val="20"/>
          <w:szCs w:val="20"/>
        </w:rPr>
        <w:t>3-year full replacement covering all material and labor costs associated with fabrication of the sign or device.</w:t>
      </w:r>
    </w:p>
    <w:p w14:paraId="1E2AA6E4" w14:textId="327D41F8" w:rsidR="002C3456" w:rsidRPr="00DC2488" w:rsidRDefault="002C3456" w:rsidP="00FD7BD9">
      <w:pPr>
        <w:pStyle w:val="Pa1"/>
        <w:spacing w:after="240"/>
        <w:jc w:val="both"/>
        <w:rPr>
          <w:rFonts w:ascii="Arial" w:hAnsi="Arial" w:cs="Arial"/>
          <w:sz w:val="20"/>
          <w:szCs w:val="20"/>
        </w:rPr>
      </w:pPr>
    </w:p>
    <w:sectPr w:rsidR="002C3456" w:rsidRPr="00DC24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A4DD1"/>
    <w:multiLevelType w:val="hybridMultilevel"/>
    <w:tmpl w:val="0C58EF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3B508F4"/>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296F4C60"/>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5" w15:restartNumberingAfterBreak="0">
    <w:nsid w:val="52264381"/>
    <w:multiLevelType w:val="hybridMultilevel"/>
    <w:tmpl w:val="E4AC4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336FEC"/>
    <w:multiLevelType w:val="hybridMultilevel"/>
    <w:tmpl w:val="14AEB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C2523F"/>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8" w15:restartNumberingAfterBreak="0">
    <w:nsid w:val="69036209"/>
    <w:multiLevelType w:val="hybridMultilevel"/>
    <w:tmpl w:val="5AF61C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02E6497"/>
    <w:multiLevelType w:val="hybridMultilevel"/>
    <w:tmpl w:val="66E0FE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4552E6F"/>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1" w15:restartNumberingAfterBreak="0">
    <w:nsid w:val="7D2B3673"/>
    <w:multiLevelType w:val="hybridMultilevel"/>
    <w:tmpl w:val="3C8A0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8"/>
  </w:num>
  <w:num w:numId="4">
    <w:abstractNumId w:val="2"/>
  </w:num>
  <w:num w:numId="5">
    <w:abstractNumId w:val="6"/>
  </w:num>
  <w:num w:numId="6">
    <w:abstractNumId w:val="0"/>
  </w:num>
  <w:num w:numId="7">
    <w:abstractNumId w:val="7"/>
  </w:num>
  <w:num w:numId="8">
    <w:abstractNumId w:val="1"/>
  </w:num>
  <w:num w:numId="9">
    <w:abstractNumId w:val="9"/>
  </w:num>
  <w:num w:numId="10">
    <w:abstractNumId w:val="11"/>
  </w:num>
  <w:num w:numId="11">
    <w:abstractNumId w:val="1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36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2B5"/>
    <w:rsid w:val="000056D1"/>
    <w:rsid w:val="00056520"/>
    <w:rsid w:val="000A29C6"/>
    <w:rsid w:val="000D7006"/>
    <w:rsid w:val="00140664"/>
    <w:rsid w:val="00144DD4"/>
    <w:rsid w:val="001463AD"/>
    <w:rsid w:val="001A6B7C"/>
    <w:rsid w:val="001E3D11"/>
    <w:rsid w:val="00235A94"/>
    <w:rsid w:val="00263D51"/>
    <w:rsid w:val="002B763F"/>
    <w:rsid w:val="002C3456"/>
    <w:rsid w:val="00303F56"/>
    <w:rsid w:val="00325280"/>
    <w:rsid w:val="003544C8"/>
    <w:rsid w:val="003A195F"/>
    <w:rsid w:val="003A7FBF"/>
    <w:rsid w:val="003B2C67"/>
    <w:rsid w:val="003D70F8"/>
    <w:rsid w:val="0042651F"/>
    <w:rsid w:val="004330C7"/>
    <w:rsid w:val="00470103"/>
    <w:rsid w:val="0049565E"/>
    <w:rsid w:val="004C746B"/>
    <w:rsid w:val="004D622F"/>
    <w:rsid w:val="00567721"/>
    <w:rsid w:val="005E7A40"/>
    <w:rsid w:val="00602D52"/>
    <w:rsid w:val="00604E25"/>
    <w:rsid w:val="006609AB"/>
    <w:rsid w:val="00676B0E"/>
    <w:rsid w:val="00691F3B"/>
    <w:rsid w:val="006E72B6"/>
    <w:rsid w:val="00743FC4"/>
    <w:rsid w:val="007B7381"/>
    <w:rsid w:val="007C1CF6"/>
    <w:rsid w:val="007F62B5"/>
    <w:rsid w:val="008215CD"/>
    <w:rsid w:val="00836EDD"/>
    <w:rsid w:val="008C157A"/>
    <w:rsid w:val="008C4781"/>
    <w:rsid w:val="008E1019"/>
    <w:rsid w:val="00994429"/>
    <w:rsid w:val="009A2281"/>
    <w:rsid w:val="009C3E75"/>
    <w:rsid w:val="009D7E68"/>
    <w:rsid w:val="009E06A5"/>
    <w:rsid w:val="009E4A53"/>
    <w:rsid w:val="00A51DE3"/>
    <w:rsid w:val="00AD7877"/>
    <w:rsid w:val="00AE6539"/>
    <w:rsid w:val="00B22D50"/>
    <w:rsid w:val="00B31A1C"/>
    <w:rsid w:val="00BC064E"/>
    <w:rsid w:val="00BD0FAE"/>
    <w:rsid w:val="00BE01E4"/>
    <w:rsid w:val="00C37116"/>
    <w:rsid w:val="00C5585A"/>
    <w:rsid w:val="00CC46DC"/>
    <w:rsid w:val="00CD3BAD"/>
    <w:rsid w:val="00D33F54"/>
    <w:rsid w:val="00D964DF"/>
    <w:rsid w:val="00DC05C9"/>
    <w:rsid w:val="00DC2488"/>
    <w:rsid w:val="00DD4C40"/>
    <w:rsid w:val="00E40FD0"/>
    <w:rsid w:val="00E66D40"/>
    <w:rsid w:val="00EA2EAE"/>
    <w:rsid w:val="00F12F1B"/>
    <w:rsid w:val="00F300AC"/>
    <w:rsid w:val="00F66CF1"/>
    <w:rsid w:val="00F742CA"/>
    <w:rsid w:val="00F758E5"/>
    <w:rsid w:val="00FD7BD9"/>
    <w:rsid w:val="00FE6170"/>
    <w:rsid w:val="00FF23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FEBE6"/>
  <w15:docId w15:val="{9138FD78-7595-4FB4-8022-7329C9553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2EAE"/>
    <w:pPr>
      <w:spacing w:line="240" w:lineRule="auto"/>
    </w:pPr>
    <w:rPr>
      <w:rFonts w:ascii="Arial" w:hAnsi="Arial"/>
      <w:sz w:val="20"/>
    </w:rPr>
  </w:style>
  <w:style w:type="paragraph" w:styleId="Heading2">
    <w:name w:val="heading 2"/>
    <w:basedOn w:val="Normal"/>
    <w:next w:val="Normal"/>
    <w:link w:val="Heading2Char"/>
    <w:qFormat/>
    <w:rsid w:val="005E7A40"/>
    <w:pPr>
      <w:keepNext/>
      <w:spacing w:after="0"/>
      <w:jc w:val="center"/>
      <w:outlineLvl w:val="1"/>
    </w:pPr>
    <w:rPr>
      <w:rFonts w:eastAsia="Times New Roman" w:cs="Times New Roman"/>
      <w:b/>
      <w:caps/>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4D622F"/>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4D622F"/>
    <w:pPr>
      <w:spacing w:line="241" w:lineRule="atLeast"/>
    </w:pPr>
    <w:rPr>
      <w:rFonts w:cstheme="minorBidi"/>
      <w:color w:val="auto"/>
    </w:rPr>
  </w:style>
  <w:style w:type="character" w:customStyle="1" w:styleId="A2">
    <w:name w:val="A2"/>
    <w:uiPriority w:val="99"/>
    <w:rsid w:val="004D622F"/>
    <w:rPr>
      <w:rFonts w:cs="TimesNewRomanPS"/>
      <w:b/>
      <w:bCs/>
      <w:color w:val="000000"/>
      <w:sz w:val="20"/>
      <w:szCs w:val="20"/>
    </w:rPr>
  </w:style>
  <w:style w:type="paragraph" w:customStyle="1" w:styleId="Pa1">
    <w:name w:val="Pa1"/>
    <w:basedOn w:val="Default"/>
    <w:next w:val="Default"/>
    <w:uiPriority w:val="99"/>
    <w:rsid w:val="004D622F"/>
    <w:pPr>
      <w:spacing w:line="241" w:lineRule="atLeast"/>
    </w:pPr>
    <w:rPr>
      <w:rFonts w:cstheme="minorBidi"/>
      <w:color w:val="auto"/>
    </w:rPr>
  </w:style>
  <w:style w:type="character" w:customStyle="1" w:styleId="A0">
    <w:name w:val="A0"/>
    <w:uiPriority w:val="99"/>
    <w:rsid w:val="004D622F"/>
    <w:rPr>
      <w:rFonts w:cs="TimesNewRomanPS"/>
      <w:color w:val="000000"/>
      <w:sz w:val="18"/>
      <w:szCs w:val="18"/>
    </w:rPr>
  </w:style>
  <w:style w:type="paragraph" w:customStyle="1" w:styleId="Pa4">
    <w:name w:val="Pa4"/>
    <w:basedOn w:val="Default"/>
    <w:next w:val="Default"/>
    <w:uiPriority w:val="99"/>
    <w:rsid w:val="004D622F"/>
    <w:pPr>
      <w:spacing w:line="241" w:lineRule="atLeast"/>
    </w:pPr>
    <w:rPr>
      <w:rFonts w:cstheme="minorBidi"/>
      <w:color w:val="auto"/>
    </w:rPr>
  </w:style>
  <w:style w:type="paragraph" w:customStyle="1" w:styleId="Pa5">
    <w:name w:val="Pa5"/>
    <w:basedOn w:val="Default"/>
    <w:next w:val="Default"/>
    <w:uiPriority w:val="99"/>
    <w:rsid w:val="004D622F"/>
    <w:pPr>
      <w:spacing w:line="241" w:lineRule="atLeast"/>
    </w:pPr>
    <w:rPr>
      <w:rFonts w:cstheme="minorBidi"/>
      <w:color w:val="auto"/>
    </w:rPr>
  </w:style>
  <w:style w:type="paragraph" w:customStyle="1" w:styleId="Pa13">
    <w:name w:val="Pa13"/>
    <w:basedOn w:val="Default"/>
    <w:next w:val="Default"/>
    <w:uiPriority w:val="99"/>
    <w:rsid w:val="004D622F"/>
    <w:pPr>
      <w:spacing w:line="241" w:lineRule="atLeast"/>
    </w:pPr>
    <w:rPr>
      <w:rFonts w:cstheme="minorBidi"/>
      <w:color w:val="auto"/>
    </w:rPr>
  </w:style>
  <w:style w:type="paragraph" w:customStyle="1" w:styleId="Pa2">
    <w:name w:val="Pa2"/>
    <w:basedOn w:val="Default"/>
    <w:next w:val="Default"/>
    <w:uiPriority w:val="99"/>
    <w:rsid w:val="004D622F"/>
    <w:pPr>
      <w:spacing w:line="241" w:lineRule="atLeast"/>
    </w:pPr>
    <w:rPr>
      <w:rFonts w:cstheme="minorBidi"/>
      <w:color w:val="auto"/>
    </w:rPr>
  </w:style>
  <w:style w:type="paragraph" w:customStyle="1" w:styleId="Pa10">
    <w:name w:val="Pa10"/>
    <w:basedOn w:val="Default"/>
    <w:next w:val="Default"/>
    <w:uiPriority w:val="99"/>
    <w:rsid w:val="004D622F"/>
    <w:pPr>
      <w:spacing w:line="241" w:lineRule="atLeast"/>
    </w:pPr>
    <w:rPr>
      <w:rFonts w:cstheme="minorBidi"/>
      <w:color w:val="auto"/>
    </w:rPr>
  </w:style>
  <w:style w:type="paragraph" w:customStyle="1" w:styleId="Pa3">
    <w:name w:val="Pa3"/>
    <w:basedOn w:val="Default"/>
    <w:next w:val="Default"/>
    <w:uiPriority w:val="99"/>
    <w:rsid w:val="004D622F"/>
    <w:pPr>
      <w:spacing w:line="241" w:lineRule="atLeast"/>
    </w:pPr>
    <w:rPr>
      <w:rFonts w:cstheme="minorBidi"/>
      <w:color w:val="auto"/>
    </w:rPr>
  </w:style>
  <w:style w:type="paragraph" w:customStyle="1" w:styleId="Pa9">
    <w:name w:val="Pa9"/>
    <w:basedOn w:val="Default"/>
    <w:next w:val="Default"/>
    <w:uiPriority w:val="99"/>
    <w:rsid w:val="004D622F"/>
    <w:pPr>
      <w:spacing w:line="241" w:lineRule="atLeast"/>
    </w:pPr>
    <w:rPr>
      <w:rFonts w:cstheme="minorBidi"/>
      <w:color w:val="auto"/>
    </w:rPr>
  </w:style>
  <w:style w:type="character" w:customStyle="1" w:styleId="A24">
    <w:name w:val="A24"/>
    <w:uiPriority w:val="99"/>
    <w:rsid w:val="004D622F"/>
    <w:rPr>
      <w:rFonts w:cs="TimesNewRomanPS"/>
      <w:b/>
      <w:bCs/>
      <w:color w:val="000000"/>
      <w:sz w:val="10"/>
      <w:szCs w:val="10"/>
    </w:rPr>
  </w:style>
  <w:style w:type="paragraph" w:customStyle="1" w:styleId="Pa41">
    <w:name w:val="Pa41"/>
    <w:basedOn w:val="Default"/>
    <w:next w:val="Default"/>
    <w:uiPriority w:val="99"/>
    <w:rsid w:val="004D622F"/>
    <w:pPr>
      <w:spacing w:line="241" w:lineRule="atLeast"/>
    </w:pPr>
    <w:rPr>
      <w:rFonts w:cstheme="minorBidi"/>
      <w:color w:val="auto"/>
    </w:rPr>
  </w:style>
  <w:style w:type="character" w:customStyle="1" w:styleId="A32">
    <w:name w:val="A32"/>
    <w:uiPriority w:val="99"/>
    <w:rsid w:val="004D622F"/>
    <w:rPr>
      <w:rFonts w:cs="TimesNewRomanPS"/>
      <w:b/>
      <w:bCs/>
      <w:color w:val="000000"/>
      <w:sz w:val="18"/>
      <w:szCs w:val="18"/>
    </w:rPr>
  </w:style>
  <w:style w:type="paragraph" w:customStyle="1" w:styleId="Pa17">
    <w:name w:val="Pa17"/>
    <w:basedOn w:val="Default"/>
    <w:next w:val="Default"/>
    <w:uiPriority w:val="99"/>
    <w:rsid w:val="004D622F"/>
    <w:pPr>
      <w:spacing w:line="241" w:lineRule="atLeast"/>
    </w:pPr>
    <w:rPr>
      <w:rFonts w:cstheme="minorBidi"/>
      <w:color w:val="auto"/>
    </w:rPr>
  </w:style>
  <w:style w:type="character" w:customStyle="1" w:styleId="A15">
    <w:name w:val="A15"/>
    <w:uiPriority w:val="99"/>
    <w:rsid w:val="004D622F"/>
    <w:rPr>
      <w:rFonts w:cs="TimesNewRomanPS"/>
      <w:b/>
      <w:bCs/>
      <w:color w:val="000000"/>
      <w:sz w:val="18"/>
      <w:szCs w:val="18"/>
    </w:rPr>
  </w:style>
  <w:style w:type="paragraph" w:customStyle="1" w:styleId="Pa11">
    <w:name w:val="Pa11"/>
    <w:basedOn w:val="Default"/>
    <w:next w:val="Default"/>
    <w:uiPriority w:val="99"/>
    <w:rsid w:val="004D622F"/>
    <w:pPr>
      <w:spacing w:line="241" w:lineRule="atLeast"/>
    </w:pPr>
    <w:rPr>
      <w:rFonts w:cstheme="minorBidi"/>
      <w:color w:val="auto"/>
    </w:rPr>
  </w:style>
  <w:style w:type="paragraph" w:customStyle="1" w:styleId="Pa27">
    <w:name w:val="Pa27"/>
    <w:basedOn w:val="Default"/>
    <w:next w:val="Default"/>
    <w:uiPriority w:val="99"/>
    <w:rsid w:val="004D622F"/>
    <w:pPr>
      <w:spacing w:line="241" w:lineRule="atLeast"/>
    </w:pPr>
    <w:rPr>
      <w:rFonts w:cstheme="minorBidi"/>
      <w:color w:val="auto"/>
    </w:rPr>
  </w:style>
  <w:style w:type="table" w:styleId="TableGrid">
    <w:name w:val="Table Grid"/>
    <w:basedOn w:val="TableNormal"/>
    <w:uiPriority w:val="59"/>
    <w:rsid w:val="004D62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2Char">
    <w:name w:val="Heading 2 Char"/>
    <w:basedOn w:val="DefaultParagraphFont"/>
    <w:link w:val="Heading2"/>
    <w:rsid w:val="005E7A40"/>
    <w:rPr>
      <w:rFonts w:ascii="Arial" w:eastAsia="Times New Roman" w:hAnsi="Arial" w:cs="Times New Roman"/>
      <w:b/>
      <w:caps/>
      <w:sz w:val="20"/>
      <w:szCs w:val="20"/>
    </w:rPr>
  </w:style>
  <w:style w:type="paragraph" w:styleId="BalloonText">
    <w:name w:val="Balloon Text"/>
    <w:basedOn w:val="Normal"/>
    <w:link w:val="BalloonTextChar"/>
    <w:uiPriority w:val="99"/>
    <w:semiHidden/>
    <w:unhideWhenUsed/>
    <w:rsid w:val="005E7A4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7A40"/>
    <w:rPr>
      <w:rFonts w:ascii="Segoe UI" w:hAnsi="Segoe UI" w:cs="Segoe UI"/>
      <w:sz w:val="18"/>
      <w:szCs w:val="18"/>
    </w:rPr>
  </w:style>
  <w:style w:type="character" w:styleId="CommentReference">
    <w:name w:val="annotation reference"/>
    <w:basedOn w:val="DefaultParagraphFont"/>
    <w:uiPriority w:val="99"/>
    <w:rsid w:val="005E7A40"/>
    <w:rPr>
      <w:sz w:val="16"/>
      <w:szCs w:val="16"/>
    </w:rPr>
  </w:style>
  <w:style w:type="paragraph" w:styleId="CommentText">
    <w:name w:val="annotation text"/>
    <w:basedOn w:val="Normal"/>
    <w:link w:val="CommentTextChar"/>
    <w:uiPriority w:val="99"/>
    <w:rsid w:val="005E7A40"/>
    <w:pPr>
      <w:spacing w:after="0"/>
    </w:pPr>
    <w:rPr>
      <w:rFonts w:eastAsia="Times New Roman" w:cs="Times New Roman"/>
      <w:szCs w:val="20"/>
    </w:rPr>
  </w:style>
  <w:style w:type="character" w:customStyle="1" w:styleId="CommentTextChar">
    <w:name w:val="Comment Text Char"/>
    <w:basedOn w:val="DefaultParagraphFont"/>
    <w:link w:val="CommentText"/>
    <w:uiPriority w:val="99"/>
    <w:rsid w:val="005E7A40"/>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9E06A5"/>
    <w:pPr>
      <w:spacing w:after="200"/>
    </w:pPr>
    <w:rPr>
      <w:rFonts w:eastAsiaTheme="minorHAnsi" w:cstheme="minorBidi"/>
      <w:b/>
      <w:bCs/>
    </w:rPr>
  </w:style>
  <w:style w:type="character" w:customStyle="1" w:styleId="CommentSubjectChar">
    <w:name w:val="Comment Subject Char"/>
    <w:basedOn w:val="CommentTextChar"/>
    <w:link w:val="CommentSubject"/>
    <w:uiPriority w:val="99"/>
    <w:semiHidden/>
    <w:rsid w:val="009E06A5"/>
    <w:rPr>
      <w:rFonts w:ascii="Arial" w:eastAsia="Times New Roman" w:hAnsi="Arial" w:cs="Times New Roman"/>
      <w:b/>
      <w:bCs/>
      <w:sz w:val="20"/>
      <w:szCs w:val="20"/>
    </w:rPr>
  </w:style>
  <w:style w:type="paragraph" w:styleId="Revision">
    <w:name w:val="Revision"/>
    <w:hidden/>
    <w:uiPriority w:val="99"/>
    <w:semiHidden/>
    <w:rsid w:val="00BD0FA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outsidevdot.cov.virginia.gov/P0JQP/2016_Standard_Specifications/SS247-002016-0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tatus xmlns="0da6ca4d-3636-4380-ae91-0121f7d90329">Active</Status>
    <Expiration_x0020_Date0 xmlns="0da6ca4d-3636-4380-ae91-0121f7d90329">5555-05-05T04:00:00+00:00</Expiration_x0020_Date0>
    <Web_x0020_List xmlns="0da6ca4d-3636-4380-ae91-0121f7d90329">true</Web_x0020_List>
    <Sect xmlns="0da6ca4d-3636-4380-ae91-0121f7d90329">247</Sect>
    <Advertisement xmlns="0da6ca4d-3636-4380-ae91-0121f7d90329">2019-06-11T04:00:00+00:00</Advertisement>
    <Usage_x0020_Guidance xmlns="0da6ca4d-3636-4380-ae91-0121f7d90329">For use on all projects.</Usage_x0020_Guidance>
    <Contains_x0020_Fields xmlns="0da6ca4d-3636-4380-ae91-0121f7d90329">No</Contains_x0020_Fields>
    <Specification_x0020_Number xmlns="0da6ca4d-3636-4380-ae91-0121f7d90329">SS247-002016-01</Specification_x0020_Number>
    <Pick_x002d_List_x0020_Choice xmlns="0da6ca4d-3636-4380-ae91-0121f7d90329">true</Pick_x002d_List_x0020_Choice>
    <C_x0020__x0026__x0020_R_x0020_Date xmlns="0da6ca4d-3636-4380-ae91-0121f7d90329">5555-05-05T04:00:00+00:00</C_x0020__x0026__x0020_R_x0020_Date>
    <Availability_x0020_Date xmlns="0da6ca4d-3636-4380-ae91-0121f7d90329">2019-05-01T04:00:00+00:00</Availability_x0020_Date>
    <Use_x0020__x002d__x0020_Not_x0020_All_x0020__x0028_Specify_x0029_ xmlns="0da6ca4d-3636-4380-ae91-0121f7d90329">Any</Use_x0020__x002d__x0020_Not_x0020_All_x0020__x0028_Specify_x0029_>
    <Districts_x0020__x002d__x0020_Not_x0020_All_x0020__x0028_Specify_x0029_ xmlns="0da6ca4d-3636-4380-ae91-0121f7d90329">All</Districts_x0020__x002d__x0020_Not_x0020_All_x0020__x0028_Specify_x0029_>
    <Document_x0020_Type xmlns="0da6ca4d-3636-4380-ae91-0121f7d90329">SS</Document_x0020_Type>
    <Replaces xmlns="0da6ca4d-3636-4380-ae91-0121f7d90329">New</Replaces>
    <Correct_x0020__x0026__x0020_Run xmlns="0da6ca4d-3636-4380-ae91-0121f7d90329">Add if it applies</Correct_x0020__x0026__x0020_Run>
    <Funds_x0020__x0028_Federal_x0029_ xmlns="0da6ca4d-3636-4380-ae91-0121f7d90329">true</Funds_x0020__x0028_Federal_x0029_>
    <Copy_x0020_to_x0020_Eguide xmlns="0da6ca4d-3636-4380-ae91-0121f7d90329">false</Copy_x0020_to_x0020_Eguide>
    <Funds_x0020__x0028_State_x0029_ xmlns="0da6ca4d-3636-4380-ae91-0121f7d90329">true</Funds_x0020__x0028_State_x0029_>
    <On_x0020_Pick_x002d_List xmlns="0da6ca4d-3636-4380-ae91-0121f7d90329">false</On_x0020_Pick_x002d_List>
    <Date_x0020_in_x0020_Spec_x0020_Book_x0020_or_x0020_Supplement xmlns="0da6ca4d-3636-4380-ae91-0121f7d90329">5555-05-05T04:00:00+00:00</Date_x0020_in_x0020_Spec_x0020_Book_x0020_or_x0020_Supplement>
    <Specification_x0020_Category xmlns="0da6ca4d-3636-4380-ae91-0121f7d90329">&lt;Unclassified&gt;</Specification_x0020_Category>
    <Replaced_x0020_By xmlns="0da6ca4d-3636-4380-ae91-0121f7d90329">Current</Replaced_x0020_By>
    <File_x0020_Extension xmlns="0da6ca4d-3636-4380-ae91-0121f7d90329" xsi:nil="true"/>
    <Div xmlns="0da6ca4d-3636-4380-ae91-0121f7d90329">II</Div>
    <Lists_x0020__x0028_Specify_x0020_Other_x0029_ xmlns="0da6ca4d-3636-4380-ae91-0121f7d90329">None</Lists_x0020__x0028_Specify_x0020_Other_x0029_>
    <Choice xmlns="0da6ca4d-3636-4380-ae91-0121f7d90329">true</Choi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B0B82-47D3-42AC-8F86-F0FD365CF0E4}">
  <ds:schemaRefs>
    <ds:schemaRef ds:uri="http://schemas.microsoft.com/sharepoint/v3/contenttype/forms"/>
  </ds:schemaRefs>
</ds:datastoreItem>
</file>

<file path=customXml/itemProps2.xml><?xml version="1.0" encoding="utf-8"?>
<ds:datastoreItem xmlns:ds="http://schemas.openxmlformats.org/officeDocument/2006/customXml" ds:itemID="{182FF349-2221-4359-A25B-392C0DF22E1E}">
  <ds:schemaRefs>
    <ds:schemaRef ds:uri="http://purl.org/dc/dcmitype/"/>
    <ds:schemaRef ds:uri="http://schemas.microsoft.com/office/2006/documentManagement/type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infopath/2007/PartnerControls"/>
    <ds:schemaRef ds:uri="0da6ca4d-3636-4380-ae91-0121f7d90329"/>
    <ds:schemaRef ds:uri="http://www.w3.org/XML/1998/namespace"/>
  </ds:schemaRefs>
</ds:datastoreItem>
</file>

<file path=customXml/itemProps3.xml><?xml version="1.0" encoding="utf-8"?>
<ds:datastoreItem xmlns:ds="http://schemas.openxmlformats.org/officeDocument/2006/customXml" ds:itemID="{2D490000-9CB1-4E53-9202-807477EAF3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a6ca4d-3636-4380-ae91-0121f7d9032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783FA5-8A90-4028-B3D7-6459C36B6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1086</Words>
  <Characters>6195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Reflective Sheeting</vt:lpstr>
    </vt:vector>
  </TitlesOfParts>
  <Company>Virginia IT Infrastructure Partnership</Company>
  <LinksUpToDate>false</LinksUpToDate>
  <CharactersWithSpaces>7267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247 – REFLECTIVE SHEETING 3-6-19</dc:title>
  <dc:creator>douglas.mcavoy</dc:creator>
  <cp:lastModifiedBy>Changes</cp:lastModifiedBy>
  <cp:revision>9</cp:revision>
  <cp:lastPrinted>2019-03-11T16:47:00Z</cp:lastPrinted>
  <dcterms:created xsi:type="dcterms:W3CDTF">2019-03-11T20:16:00Z</dcterms:created>
  <dcterms:modified xsi:type="dcterms:W3CDTF">2019-12-30T13:38:00Z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0x0101000DD0192F2D2CD946A18AAB9E848019AB</vt:lpwstr>
  </property>
  <property fmtid="{D5CDD505-2E9C-101B-9397-08002B2CF9AE}" pid="3" name="Order">
    <vt:r8>5800</vt:r8>
  </property>
  <property fmtid="{D5CDD505-2E9C-101B-9397-08002B2CF9AE}" pid="4" name="Sources">
    <vt:lpwstr>https://insidevdot.cov.virginia.gov/div/sc/Design/Specs/Book/2014SBS/Forms/2014SBSD.aspx/100?RootFolder=/div%2Fsc%2FDesign%2FSpecs%2FBook%2F2014SBS%2F100&amp;View={31A41434-813F-44DE-AF21-B6DA4197C93E}, 100</vt:lpwstr>
  </property>
  <property fmtid="{D5CDD505-2E9C-101B-9397-08002B2CF9AE}" pid="5" name="_dlc_DocIdItemGuid">
    <vt:lpwstr>a252b415-4975-426a-852b-6eea5b7124da</vt:lpwstr>
  </property>
  <property fmtid="{D5CDD505-2E9C-101B-9397-08002B2CF9AE}" pid="6" name="AROTCE">
    <vt:lpwstr/>
  </property>
  <property fmtid="{D5CDD505-2E9C-101B-9397-08002B2CF9AE}" pid="7" name="SME(s)">
    <vt:lpwstr/>
  </property>
  <property fmtid="{D5CDD505-2E9C-101B-9397-08002B2CF9AE}" pid="8" name="xd_Signature">
    <vt:bool>false</vt:bool>
  </property>
  <property fmtid="{D5CDD505-2E9C-101B-9397-08002B2CF9AE}" pid="9" name="List">
    <vt:lpwstr>SPEC100</vt:lpwstr>
  </property>
  <property fmtid="{D5CDD505-2E9C-101B-9397-08002B2CF9AE}" pid="10" name="xd_ProgID">
    <vt:lpwstr/>
  </property>
  <property fmtid="{D5CDD505-2E9C-101B-9397-08002B2CF9AE}" pid="11" name="_dlc_DocId">
    <vt:lpwstr>/insidevdot/div/sc/Design/Specs/Book|a252b415-4975-426a-852b-6eea5b7124da</vt:lpwstr>
  </property>
  <property fmtid="{D5CDD505-2E9C-101B-9397-08002B2CF9AE}" pid="12" name="_dlc_DocIdUrl">
    <vt:lpwstr>https://insidevdot.cov.virginia.gov/div/sc/Design/Specs/Book/_layouts/DocIdRedir.aspx?ID=%2finsidevdot%2fdiv%2fsc%2fDesign%2fSpecs%2fBook%7ca252b415-4975-426a-852b-6eea5b7124da, /insidevdot/div/sc/Design/Specs/Book|a252b415-4975-426a-852b-6eea5b7124da</vt:lpwstr>
  </property>
  <property fmtid="{D5CDD505-2E9C-101B-9397-08002B2CF9AE}" pid="13" name="Locked">
    <vt:lpwstr>N</vt:lpwstr>
  </property>
  <property fmtid="{D5CDD505-2E9C-101B-9397-08002B2CF9AE}" pid="14" name="TemplateUrl">
    <vt:lpwstr/>
  </property>
  <property fmtid="{D5CDD505-2E9C-101B-9397-08002B2CF9AE}" pid="15" name="Specification Number">
    <vt:lpwstr>BK247-002016-00</vt:lpwstr>
  </property>
  <property fmtid="{D5CDD505-2E9C-101B-9397-08002B2CF9AE}" pid="16" name="Availability Date">
    <vt:filetime>2016-07-01T04:00:00Z</vt:filetime>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Div">
    <vt:lpwstr>II</vt:lpwstr>
  </property>
  <property fmtid="{D5CDD505-2E9C-101B-9397-08002B2CF9AE}" pid="21" name="Sect">
    <vt:lpwstr>247</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y fmtid="{D5CDD505-2E9C-101B-9397-08002B2CF9AE}" pid="31" name="Crosswalk">
    <vt:lpwstr>, </vt:lpwstr>
  </property>
  <property fmtid="{D5CDD505-2E9C-101B-9397-08002B2CF9AE}" pid="32" name="Effective Adv Date">
    <vt:filetime>2016-07-01T04:00:00Z</vt:filetime>
  </property>
  <property fmtid="{D5CDD505-2E9C-101B-9397-08002B2CF9AE}" pid="33" name="Usage Guidance">
    <vt:lpwstr>For use on all projects.</vt:lpwstr>
  </property>
  <property fmtid="{D5CDD505-2E9C-101B-9397-08002B2CF9AE}" pid="34" name="X-Guidelines">
    <vt:lpwstr>, </vt:lpwstr>
  </property>
  <property fmtid="{D5CDD505-2E9C-101B-9397-08002B2CF9AE}" pid="35" name="_docset_NoMedatataSyncRequired">
    <vt:lpwstr>False</vt:lpwstr>
  </property>
  <property fmtid="{D5CDD505-2E9C-101B-9397-08002B2CF9AE}" pid="36" name="GGuide">
    <vt:lpwstr>https://outsidevdot.cov.virginia.gov/P0JQP/2016_Standard_Specifications/Forms/PLGG.aspx?View={059C9ADD-1EEB-4E46-8248-51123B71B3E6}&amp;FilterField1=ID&amp;FilterValue1=1746, G</vt:lpwstr>
  </property>
  <property fmtid="{D5CDD505-2E9C-101B-9397-08002B2CF9AE}" pid="37" name="Assigned To0">
    <vt:i4>1631</vt:i4>
  </property>
  <property fmtid="{D5CDD505-2E9C-101B-9397-08002B2CF9AE}" pid="38" name="Requestor">
    <vt:i4>3914</vt:i4>
  </property>
  <property fmtid="{D5CDD505-2E9C-101B-9397-08002B2CF9AE}" pid="39" name="RCP">
    <vt:lpwstr>398;#Babish, Andy P.E. (VDOT)</vt:lpwstr>
  </property>
  <property fmtid="{D5CDD505-2E9C-101B-9397-08002B2CF9AE}" pid="40" name="Doc Type">
    <vt:lpwstr>Specification</vt:lpwstr>
  </property>
  <property fmtid="{D5CDD505-2E9C-101B-9397-08002B2CF9AE}" pid="41" name="Purpose of Revision">
    <vt:lpwstr>Meet the Commissioner's directive to migrate to Type XI sheeting for many types of permanent signs.  A secondary objective is to improve readability of Section 247 and align with current Industry practice.</vt:lpwstr>
  </property>
</Properties>
</file>