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78DBD" w14:textId="4A461C35" w:rsidR="004F46B3" w:rsidRPr="00587F48" w:rsidRDefault="004F46B3" w:rsidP="004F46B3">
      <w:pPr>
        <w:spacing w:after="0"/>
        <w:jc w:val="both"/>
        <w:rPr>
          <w:rFonts w:eastAsia="Times New Roman" w:cs="Arial"/>
          <w:vanish/>
          <w:color w:val="FF0000"/>
          <w:sz w:val="18"/>
          <w:szCs w:val="18"/>
        </w:rPr>
      </w:pPr>
      <w:r w:rsidRPr="00587F48">
        <w:rPr>
          <w:rFonts w:eastAsia="Times New Roman" w:cs="Arial"/>
          <w:b/>
          <w:vanish/>
          <w:color w:val="FF0000"/>
          <w:spacing w:val="-3"/>
          <w:sz w:val="18"/>
          <w:szCs w:val="18"/>
        </w:rPr>
        <w:t>GUIDELINES</w:t>
      </w:r>
      <w:r w:rsidR="00587F48">
        <w:rPr>
          <w:rFonts w:eastAsia="Times New Roman" w:cs="Arial"/>
          <w:b/>
          <w:vanish/>
          <w:color w:val="FF0000"/>
          <w:spacing w:val="-3"/>
          <w:sz w:val="18"/>
          <w:szCs w:val="18"/>
        </w:rPr>
        <w:t xml:space="preserve"> - </w:t>
      </w:r>
      <w:r w:rsidR="00587F48" w:rsidRPr="00587F48">
        <w:rPr>
          <w:rFonts w:cs="Arial"/>
          <w:vanish/>
          <w:color w:val="FF0000"/>
          <w:spacing w:val="-3"/>
          <w:sz w:val="18"/>
          <w:szCs w:val="18"/>
        </w:rPr>
        <w:t xml:space="preserve">For </w:t>
      </w:r>
      <w:r w:rsidR="00725661">
        <w:rPr>
          <w:rFonts w:cs="Arial"/>
          <w:vanish/>
          <w:color w:val="FF0000"/>
          <w:spacing w:val="-3"/>
          <w:sz w:val="18"/>
          <w:szCs w:val="18"/>
        </w:rPr>
        <w:t>all projects</w:t>
      </w:r>
      <w:r w:rsidR="00587F48" w:rsidRPr="00587F48">
        <w:rPr>
          <w:rFonts w:cs="Arial"/>
          <w:vanish/>
          <w:color w:val="FF0000"/>
          <w:spacing w:val="-3"/>
          <w:sz w:val="18"/>
          <w:szCs w:val="18"/>
        </w:rPr>
        <w:t>.</w:t>
      </w:r>
    </w:p>
    <w:p w14:paraId="174550F9" w14:textId="77777777" w:rsidR="004F46B3" w:rsidRPr="00587F48" w:rsidRDefault="004F46B3" w:rsidP="004F46B3">
      <w:pPr>
        <w:spacing w:after="0"/>
        <w:jc w:val="both"/>
        <w:rPr>
          <w:rFonts w:eastAsia="Times New Roman" w:cs="Arial"/>
          <w:vanish/>
          <w:color w:val="FF0000"/>
          <w:sz w:val="18"/>
          <w:szCs w:val="18"/>
        </w:rPr>
      </w:pPr>
    </w:p>
    <w:p w14:paraId="6BC30BF2" w14:textId="0B217E81" w:rsidR="00EB1186" w:rsidRDefault="00620999" w:rsidP="00446382">
      <w:pPr>
        <w:tabs>
          <w:tab w:val="right" w:pos="9360"/>
        </w:tabs>
        <w:autoSpaceDE w:val="0"/>
        <w:autoSpaceDN w:val="0"/>
        <w:adjustRightInd w:val="0"/>
        <w:spacing w:after="0"/>
        <w:contextualSpacing/>
        <w:jc w:val="both"/>
        <w:rPr>
          <w:rFonts w:ascii="ArialMT" w:hAnsi="ArialMT" w:cs="ArialMT"/>
          <w:szCs w:val="20"/>
        </w:rPr>
      </w:pPr>
      <w:hyperlink r:id="rId11" w:tgtFrame="_top" w:tooltip="SECTION 238 – ELECTRICAL AND SIGNAL COMPONENTS 8-20-19 GUIDELINES -For projects requiring electrical and signal components." w:history="1">
        <w:r w:rsidR="0097665F" w:rsidRPr="00B648CC">
          <w:rPr>
            <w:rFonts w:cs="Arial"/>
            <w:b/>
            <w:color w:val="0000FF"/>
            <w:szCs w:val="18"/>
            <w:u w:val="single"/>
          </w:rPr>
          <w:t>SS238-002016-02</w:t>
        </w:r>
      </w:hyperlink>
      <w:r w:rsidR="00EB1186">
        <w:rPr>
          <w:rFonts w:ascii="ArialMT" w:hAnsi="ArialMT" w:cs="ArialMT"/>
          <w:szCs w:val="20"/>
        </w:rPr>
        <w:tab/>
      </w:r>
      <w:r w:rsidR="00913731">
        <w:rPr>
          <w:rFonts w:ascii="ArialMT" w:hAnsi="ArialMT" w:cs="ArialMT"/>
          <w:szCs w:val="20"/>
        </w:rPr>
        <w:t>August</w:t>
      </w:r>
      <w:r w:rsidR="009C51F2">
        <w:rPr>
          <w:rFonts w:ascii="ArialMT" w:hAnsi="ArialMT" w:cs="ArialMT"/>
          <w:szCs w:val="20"/>
        </w:rPr>
        <w:t xml:space="preserve"> </w:t>
      </w:r>
      <w:r w:rsidR="00913731">
        <w:rPr>
          <w:rFonts w:ascii="ArialMT" w:hAnsi="ArialMT" w:cs="ArialMT"/>
          <w:szCs w:val="20"/>
        </w:rPr>
        <w:t>2</w:t>
      </w:r>
      <w:r w:rsidR="009E72F9">
        <w:rPr>
          <w:rFonts w:ascii="ArialMT" w:hAnsi="ArialMT" w:cs="ArialMT"/>
          <w:szCs w:val="20"/>
        </w:rPr>
        <w:t>0</w:t>
      </w:r>
      <w:r w:rsidR="00EB1186">
        <w:rPr>
          <w:rFonts w:ascii="ArialMT" w:hAnsi="ArialMT" w:cs="ArialMT"/>
          <w:szCs w:val="20"/>
        </w:rPr>
        <w:t>, 201</w:t>
      </w:r>
      <w:r w:rsidR="009E72F9">
        <w:rPr>
          <w:rFonts w:ascii="ArialMT" w:hAnsi="ArialMT" w:cs="ArialMT"/>
          <w:szCs w:val="20"/>
        </w:rPr>
        <w:t>9</w:t>
      </w:r>
    </w:p>
    <w:p w14:paraId="34AE2EBD" w14:textId="77777777" w:rsidR="00EB1186" w:rsidRDefault="00EB1186" w:rsidP="004868AE">
      <w:pPr>
        <w:autoSpaceDE w:val="0"/>
        <w:autoSpaceDN w:val="0"/>
        <w:adjustRightInd w:val="0"/>
        <w:spacing w:after="0"/>
        <w:contextualSpacing/>
        <w:jc w:val="center"/>
        <w:rPr>
          <w:rFonts w:ascii="ArialMT" w:hAnsi="ArialMT" w:cs="ArialMT"/>
          <w:szCs w:val="20"/>
        </w:rPr>
      </w:pPr>
    </w:p>
    <w:p w14:paraId="5C197BD4" w14:textId="77777777" w:rsidR="004868AE" w:rsidRDefault="004868AE" w:rsidP="004868AE">
      <w:pPr>
        <w:autoSpaceDE w:val="0"/>
        <w:autoSpaceDN w:val="0"/>
        <w:adjustRightInd w:val="0"/>
        <w:spacing w:after="0"/>
        <w:contextualSpacing/>
        <w:jc w:val="center"/>
        <w:rPr>
          <w:rFonts w:ascii="ArialMT" w:hAnsi="ArialMT" w:cs="ArialMT"/>
          <w:szCs w:val="20"/>
        </w:rPr>
      </w:pPr>
      <w:r>
        <w:rPr>
          <w:rFonts w:ascii="ArialMT" w:hAnsi="ArialMT" w:cs="ArialMT"/>
          <w:szCs w:val="20"/>
        </w:rPr>
        <w:t>VIRGINIA DEPARTMENT OF TRANSPORTATION</w:t>
      </w:r>
    </w:p>
    <w:p w14:paraId="5C197BD5" w14:textId="3971DE16" w:rsidR="00A23E07" w:rsidRDefault="00446382" w:rsidP="004868AE">
      <w:pPr>
        <w:contextualSpacing/>
        <w:jc w:val="center"/>
        <w:rPr>
          <w:rFonts w:ascii="ArialMT" w:hAnsi="ArialMT" w:cs="ArialMT"/>
          <w:szCs w:val="20"/>
        </w:rPr>
      </w:pPr>
      <w:r>
        <w:rPr>
          <w:rFonts w:ascii="ArialMT" w:hAnsi="ArialMT" w:cs="ArialMT"/>
          <w:szCs w:val="20"/>
        </w:rPr>
        <w:t xml:space="preserve">2016 ROAD AND BRIDGE </w:t>
      </w:r>
      <w:r w:rsidR="0041729B">
        <w:rPr>
          <w:rFonts w:ascii="ArialMT" w:hAnsi="ArialMT" w:cs="ArialMT"/>
          <w:szCs w:val="20"/>
        </w:rPr>
        <w:t>SUPPLEMENTAL SPECIFICATION</w:t>
      </w:r>
      <w:r>
        <w:rPr>
          <w:rFonts w:ascii="ArialMT" w:hAnsi="ArialMT" w:cs="ArialMT"/>
          <w:szCs w:val="20"/>
        </w:rPr>
        <w:t>S</w:t>
      </w:r>
    </w:p>
    <w:p w14:paraId="5C197BD6" w14:textId="521368A1" w:rsidR="00512842" w:rsidRPr="0067254D" w:rsidRDefault="0077254B" w:rsidP="00B318B2">
      <w:pPr>
        <w:spacing w:after="0"/>
        <w:contextualSpacing/>
        <w:jc w:val="center"/>
        <w:rPr>
          <w:rFonts w:ascii="ArialMT" w:hAnsi="ArialMT" w:cs="ArialMT"/>
          <w:szCs w:val="20"/>
        </w:rPr>
      </w:pPr>
      <w:r>
        <w:rPr>
          <w:rFonts w:ascii="ArialMT" w:hAnsi="ArialMT" w:cs="ArialMT"/>
          <w:b/>
          <w:szCs w:val="20"/>
        </w:rPr>
        <w:t xml:space="preserve">SECTION </w:t>
      </w:r>
      <w:r w:rsidR="0093740E">
        <w:rPr>
          <w:rFonts w:ascii="ArialMT" w:hAnsi="ArialMT" w:cs="ArialMT"/>
          <w:b/>
          <w:szCs w:val="20"/>
        </w:rPr>
        <w:t xml:space="preserve">238 – </w:t>
      </w:r>
      <w:r w:rsidR="003F382A">
        <w:rPr>
          <w:rFonts w:ascii="ArialMT" w:hAnsi="ArialMT" w:cs="ArialMT"/>
          <w:b/>
          <w:szCs w:val="20"/>
        </w:rPr>
        <w:t>ELECTRICAL AND SIGNAL COMPONENTS</w:t>
      </w:r>
      <w:r w:rsidR="0067254D">
        <w:rPr>
          <w:rFonts w:ascii="ArialMT" w:hAnsi="ArialMT" w:cs="ArialMT"/>
          <w:b/>
          <w:szCs w:val="20"/>
        </w:rPr>
        <w:fldChar w:fldCharType="begin"/>
      </w:r>
      <w:r w:rsidR="0067254D">
        <w:instrText xml:space="preserve"> TC "</w:instrText>
      </w:r>
      <w:r w:rsidR="00620999">
        <w:instrText>*</w:instrText>
      </w:r>
      <w:bookmarkStart w:id="0" w:name="_GoBack"/>
      <w:bookmarkEnd w:id="0"/>
      <w:r w:rsidR="00EB1186" w:rsidRPr="001507AF">
        <w:rPr>
          <w:rFonts w:ascii="ArialMT" w:hAnsi="ArialMT" w:cs="ArialMT"/>
          <w:b/>
          <w:szCs w:val="20"/>
        </w:rPr>
        <w:instrText>SS238-002</w:instrText>
      </w:r>
      <w:r w:rsidR="004E588D">
        <w:rPr>
          <w:rFonts w:ascii="ArialMT" w:hAnsi="ArialMT" w:cs="ArialMT"/>
          <w:b/>
          <w:szCs w:val="20"/>
        </w:rPr>
        <w:instrText>0</w:instrText>
      </w:r>
      <w:r w:rsidR="00EB1186" w:rsidRPr="001507AF">
        <w:rPr>
          <w:rFonts w:ascii="ArialMT" w:hAnsi="ArialMT" w:cs="ArialMT"/>
          <w:b/>
          <w:szCs w:val="20"/>
        </w:rPr>
        <w:instrText>16-0</w:instrText>
      </w:r>
      <w:r w:rsidR="00786811">
        <w:rPr>
          <w:rFonts w:ascii="ArialMT" w:hAnsi="ArialMT" w:cs="ArialMT"/>
          <w:b/>
          <w:szCs w:val="20"/>
        </w:rPr>
        <w:instrText>2</w:instrText>
      </w:r>
      <w:r w:rsidR="00EB1186">
        <w:rPr>
          <w:rFonts w:cs="Arial"/>
          <w:spacing w:val="-2"/>
        </w:rPr>
        <w:instrText>   </w:instrText>
      </w:r>
      <w:r w:rsidR="0067254D" w:rsidRPr="003E3648">
        <w:rPr>
          <w:rFonts w:ascii="ArialMT" w:hAnsi="ArialMT" w:cs="ArialMT"/>
          <w:b/>
          <w:szCs w:val="20"/>
        </w:rPr>
        <w:instrText>SEC</w:instrText>
      </w:r>
      <w:r w:rsidR="00EB1186">
        <w:rPr>
          <w:rFonts w:ascii="ArialMT" w:hAnsi="ArialMT" w:cs="ArialMT"/>
          <w:b/>
          <w:szCs w:val="20"/>
        </w:rPr>
        <w:instrText>.</w:instrText>
      </w:r>
      <w:r w:rsidR="0093740E">
        <w:rPr>
          <w:rFonts w:ascii="ArialMT" w:hAnsi="ArialMT" w:cs="ArialMT"/>
          <w:b/>
          <w:szCs w:val="20"/>
        </w:rPr>
        <w:instrText xml:space="preserve"> 238 – </w:instrText>
      </w:r>
      <w:r w:rsidR="0067254D" w:rsidRPr="003E3648">
        <w:rPr>
          <w:rFonts w:ascii="ArialMT" w:hAnsi="ArialMT" w:cs="ArialMT"/>
          <w:b/>
          <w:szCs w:val="20"/>
        </w:rPr>
        <w:instrText>ELECTRICAL AND SIGNAL COMPONENTS</w:instrText>
      </w:r>
      <w:r w:rsidR="0067254D">
        <w:rPr>
          <w:rFonts w:ascii="ArialMT" w:hAnsi="ArialMT" w:cs="ArialMT"/>
          <w:szCs w:val="20"/>
        </w:rPr>
        <w:instrText xml:space="preserve">   </w:instrText>
      </w:r>
      <w:r w:rsidR="0093740E">
        <w:rPr>
          <w:rFonts w:ascii="ArialMT" w:hAnsi="ArialMT" w:cs="ArialMT"/>
          <w:szCs w:val="20"/>
        </w:rPr>
        <w:instrText>8</w:instrText>
      </w:r>
      <w:r w:rsidR="00D1614F">
        <w:rPr>
          <w:rFonts w:ascii="ArialMT" w:hAnsi="ArialMT" w:cs="ArialMT"/>
          <w:szCs w:val="20"/>
        </w:rPr>
        <w:instrText>-9</w:instrText>
      </w:r>
      <w:r w:rsidR="00EB1186">
        <w:rPr>
          <w:rFonts w:ascii="ArialMT" w:hAnsi="ArialMT" w:cs="ArialMT"/>
          <w:szCs w:val="20"/>
        </w:rPr>
        <w:instrText>-18</w:instrText>
      </w:r>
      <w:r w:rsidR="0067254D">
        <w:instrText xml:space="preserve">" \f C \l "1" </w:instrText>
      </w:r>
      <w:r w:rsidR="0067254D">
        <w:rPr>
          <w:rFonts w:ascii="ArialMT" w:hAnsi="ArialMT" w:cs="ArialMT"/>
          <w:b/>
          <w:szCs w:val="20"/>
        </w:rPr>
        <w:fldChar w:fldCharType="end"/>
      </w:r>
    </w:p>
    <w:p w14:paraId="5C197BDA" w14:textId="77777777" w:rsidR="00562BE5" w:rsidRDefault="00562BE5" w:rsidP="00EB1186">
      <w:pPr>
        <w:spacing w:after="0"/>
        <w:jc w:val="both"/>
        <w:rPr>
          <w:rFonts w:cs="Arial"/>
        </w:rPr>
      </w:pPr>
    </w:p>
    <w:p w14:paraId="5C197BDB" w14:textId="1D3023AD" w:rsidR="00146ECD" w:rsidRDefault="0093740E" w:rsidP="005B4FDD">
      <w:pPr>
        <w:spacing w:after="0"/>
        <w:jc w:val="both"/>
        <w:rPr>
          <w:rFonts w:ascii="Arial-BoldMT" w:hAnsi="Arial-BoldMT" w:cs="Arial-BoldMT"/>
          <w:bCs/>
          <w:szCs w:val="20"/>
        </w:rPr>
      </w:pPr>
      <w:r>
        <w:rPr>
          <w:rFonts w:ascii="Arial-BoldMT" w:hAnsi="Arial-BoldMT" w:cs="Arial-BoldMT"/>
          <w:b/>
          <w:bCs/>
          <w:szCs w:val="20"/>
        </w:rPr>
        <w:t xml:space="preserve">SECTION 238 – </w:t>
      </w:r>
      <w:r w:rsidR="00146ECD">
        <w:rPr>
          <w:rFonts w:ascii="Arial-BoldMT" w:hAnsi="Arial-BoldMT" w:cs="Arial-BoldMT"/>
          <w:b/>
          <w:bCs/>
          <w:szCs w:val="20"/>
        </w:rPr>
        <w:t>ELECTRICAL AND SIGNAL COMPONENTS</w:t>
      </w:r>
      <w:r w:rsidR="00146ECD" w:rsidRPr="0067254D">
        <w:rPr>
          <w:rFonts w:ascii="Arial-BoldMT" w:hAnsi="Arial-BoldMT" w:cs="Arial-BoldMT"/>
          <w:bCs/>
          <w:szCs w:val="20"/>
        </w:rPr>
        <w:t xml:space="preserve"> </w:t>
      </w:r>
      <w:r w:rsidR="00146ECD">
        <w:rPr>
          <w:rFonts w:ascii="Arial-BoldMT" w:hAnsi="Arial-BoldMT" w:cs="Arial-BoldMT"/>
          <w:bCs/>
          <w:szCs w:val="20"/>
        </w:rPr>
        <w:t>of the Specifications is amended as follows:</w:t>
      </w:r>
    </w:p>
    <w:p w14:paraId="5C197BDC" w14:textId="77777777" w:rsidR="00B318B2" w:rsidRPr="0067254D" w:rsidRDefault="00B318B2" w:rsidP="00B318B2">
      <w:pPr>
        <w:spacing w:after="0"/>
        <w:jc w:val="both"/>
        <w:rPr>
          <w:rFonts w:ascii="Arial-BoldMT" w:hAnsi="Arial-BoldMT" w:cs="Arial-BoldMT"/>
          <w:bCs/>
          <w:szCs w:val="20"/>
        </w:rPr>
      </w:pPr>
    </w:p>
    <w:p w14:paraId="35BF1E66" w14:textId="5DE728AE" w:rsidR="009E72F9" w:rsidRDefault="009E72F9" w:rsidP="00446382">
      <w:pPr>
        <w:spacing w:after="0"/>
        <w:ind w:left="360"/>
        <w:jc w:val="both"/>
        <w:rPr>
          <w:rFonts w:ascii="Arial-BoldMT" w:hAnsi="Arial-BoldMT" w:cs="Arial-BoldMT"/>
          <w:bCs/>
          <w:szCs w:val="20"/>
        </w:rPr>
      </w:pPr>
      <w:r>
        <w:rPr>
          <w:rFonts w:ascii="Arial-BoldMT" w:hAnsi="Arial-BoldMT" w:cs="Arial-BoldMT"/>
          <w:b/>
          <w:bCs/>
          <w:szCs w:val="20"/>
        </w:rPr>
        <w:t>Section 238.02(d) – PE Conduit</w:t>
      </w:r>
      <w:r>
        <w:rPr>
          <w:rFonts w:ascii="Arial-BoldMT" w:hAnsi="Arial-BoldMT" w:cs="Arial-BoldMT"/>
          <w:bCs/>
          <w:szCs w:val="20"/>
        </w:rPr>
        <w:t xml:space="preserve"> is</w:t>
      </w:r>
      <w:r w:rsidR="00B57BD7">
        <w:rPr>
          <w:rFonts w:ascii="Arial-BoldMT" w:hAnsi="Arial-BoldMT" w:cs="Arial-BoldMT"/>
          <w:bCs/>
          <w:szCs w:val="20"/>
        </w:rPr>
        <w:t xml:space="preserve"> </w:t>
      </w:r>
      <w:r>
        <w:rPr>
          <w:rFonts w:ascii="Arial-BoldMT" w:hAnsi="Arial-BoldMT" w:cs="Arial-BoldMT"/>
          <w:bCs/>
          <w:szCs w:val="20"/>
        </w:rPr>
        <w:t>replaced with the following:</w:t>
      </w:r>
    </w:p>
    <w:p w14:paraId="2D493632" w14:textId="32601516" w:rsidR="009E72F9" w:rsidRDefault="009E72F9" w:rsidP="00446382">
      <w:pPr>
        <w:spacing w:after="0"/>
        <w:ind w:left="360"/>
        <w:jc w:val="both"/>
        <w:rPr>
          <w:rFonts w:ascii="Arial-BoldMT" w:hAnsi="Arial-BoldMT" w:cs="Arial-BoldMT"/>
          <w:b/>
          <w:bCs/>
          <w:szCs w:val="20"/>
        </w:rPr>
      </w:pPr>
    </w:p>
    <w:p w14:paraId="2B15B899" w14:textId="3D473405" w:rsidR="009E72F9" w:rsidRDefault="009E72F9" w:rsidP="009E72F9">
      <w:pPr>
        <w:spacing w:after="0"/>
        <w:ind w:left="720"/>
        <w:jc w:val="both"/>
        <w:rPr>
          <w:rFonts w:ascii="Arial-BoldMT" w:hAnsi="Arial-BoldMT" w:cs="Arial-BoldMT"/>
          <w:b/>
          <w:bCs/>
          <w:szCs w:val="20"/>
        </w:rPr>
      </w:pPr>
      <w:r w:rsidRPr="00205189">
        <w:rPr>
          <w:rFonts w:cs="Arial"/>
          <w:b/>
          <w:bCs/>
          <w:color w:val="000000"/>
          <w:szCs w:val="20"/>
        </w:rPr>
        <w:t>PE Conduit</w:t>
      </w:r>
      <w:r w:rsidRPr="00205189">
        <w:rPr>
          <w:rFonts w:cs="Arial"/>
          <w:color w:val="000000"/>
          <w:szCs w:val="20"/>
        </w:rPr>
        <w:t xml:space="preserve"> shall conform to NEMA TC-7 for high-density PE duct except that the wall thickness of conduit with a diameter of 1</w:t>
      </w:r>
      <w:r>
        <w:rPr>
          <w:rFonts w:cs="Arial"/>
          <w:color w:val="000000"/>
          <w:szCs w:val="20"/>
        </w:rPr>
        <w:t>-</w:t>
      </w:r>
      <w:r w:rsidRPr="00205189">
        <w:rPr>
          <w:rFonts w:cs="Arial"/>
          <w:color w:val="000000"/>
          <w:szCs w:val="20"/>
        </w:rPr>
        <w:t xml:space="preserve">1/4 inches and less shall conform to UL-651 for heavy-wall PVC conduit. Conduit shall have a carbon black loading of 2.5 ±0.5 percent by weight in accordance with ASTM D1603. </w:t>
      </w:r>
    </w:p>
    <w:p w14:paraId="05013DB4" w14:textId="77777777" w:rsidR="009E72F9" w:rsidRDefault="009E72F9" w:rsidP="00446382">
      <w:pPr>
        <w:spacing w:after="0"/>
        <w:ind w:left="360"/>
        <w:jc w:val="both"/>
        <w:rPr>
          <w:rFonts w:ascii="Arial-BoldMT" w:hAnsi="Arial-BoldMT" w:cs="Arial-BoldMT"/>
          <w:b/>
          <w:bCs/>
          <w:szCs w:val="20"/>
        </w:rPr>
      </w:pPr>
    </w:p>
    <w:p w14:paraId="47BCFB59" w14:textId="5657CF38" w:rsidR="009E72F9" w:rsidRDefault="009E72F9" w:rsidP="00446382">
      <w:pPr>
        <w:spacing w:after="0"/>
        <w:ind w:left="360"/>
        <w:jc w:val="both"/>
        <w:rPr>
          <w:rFonts w:ascii="Arial-BoldMT" w:hAnsi="Arial-BoldMT" w:cs="Arial-BoldMT"/>
          <w:bCs/>
          <w:szCs w:val="20"/>
        </w:rPr>
      </w:pPr>
      <w:r>
        <w:rPr>
          <w:rFonts w:ascii="Arial-BoldMT" w:hAnsi="Arial-BoldMT" w:cs="Arial-BoldMT"/>
          <w:b/>
          <w:bCs/>
          <w:szCs w:val="20"/>
        </w:rPr>
        <w:t>Section 238.02(g</w:t>
      </w:r>
      <w:proofErr w:type="gramStart"/>
      <w:r>
        <w:rPr>
          <w:rFonts w:ascii="Arial-BoldMT" w:hAnsi="Arial-BoldMT" w:cs="Arial-BoldMT"/>
          <w:b/>
          <w:bCs/>
          <w:szCs w:val="20"/>
        </w:rPr>
        <w:t>)2a</w:t>
      </w:r>
      <w:proofErr w:type="gramEnd"/>
      <w:r>
        <w:rPr>
          <w:rFonts w:ascii="Arial-BoldMT" w:hAnsi="Arial-BoldMT" w:cs="Arial-BoldMT"/>
          <w:b/>
          <w:bCs/>
          <w:szCs w:val="20"/>
        </w:rPr>
        <w:t xml:space="preserve"> – Signal cables from the controller cabinet to signal heads</w:t>
      </w:r>
      <w:r>
        <w:rPr>
          <w:rFonts w:ascii="Arial-BoldMT" w:hAnsi="Arial-BoldMT" w:cs="Arial-BoldMT"/>
          <w:bCs/>
          <w:szCs w:val="20"/>
        </w:rPr>
        <w:t xml:space="preserve"> is replaced with the following:</w:t>
      </w:r>
    </w:p>
    <w:p w14:paraId="01B57C34" w14:textId="7D2DC29B" w:rsidR="009E72F9" w:rsidRDefault="009E72F9" w:rsidP="00446382">
      <w:pPr>
        <w:spacing w:after="0"/>
        <w:ind w:left="360"/>
        <w:jc w:val="both"/>
        <w:rPr>
          <w:rFonts w:ascii="Arial-BoldMT" w:hAnsi="Arial-BoldMT" w:cs="Arial-BoldMT"/>
          <w:b/>
          <w:bCs/>
          <w:szCs w:val="20"/>
        </w:rPr>
      </w:pPr>
    </w:p>
    <w:p w14:paraId="5F8FA933" w14:textId="3DD7B48D" w:rsidR="009E72F9" w:rsidRDefault="009E72F9" w:rsidP="009E72F9">
      <w:pPr>
        <w:spacing w:after="0"/>
        <w:ind w:left="720"/>
        <w:jc w:val="both"/>
        <w:rPr>
          <w:rFonts w:ascii="Arial-BoldMT" w:hAnsi="Arial-BoldMT" w:cs="Arial-BoldMT"/>
          <w:b/>
          <w:bCs/>
          <w:szCs w:val="20"/>
        </w:rPr>
      </w:pPr>
      <w:r w:rsidRPr="00205189">
        <w:rPr>
          <w:rFonts w:cs="Arial"/>
          <w:b/>
          <w:bCs/>
          <w:color w:val="000000"/>
          <w:szCs w:val="20"/>
        </w:rPr>
        <w:t>Signal cables from the controller cabinet to signal heads</w:t>
      </w:r>
      <w:r w:rsidRPr="00205189">
        <w:rPr>
          <w:rFonts w:cs="Arial"/>
          <w:bCs/>
          <w:color w:val="000000"/>
          <w:szCs w:val="20"/>
        </w:rPr>
        <w:t xml:space="preserve"> </w:t>
      </w:r>
      <w:r w:rsidRPr="00205189">
        <w:rPr>
          <w:rFonts w:cs="Arial"/>
          <w:color w:val="000000"/>
          <w:szCs w:val="20"/>
        </w:rPr>
        <w:t xml:space="preserve">shall be </w:t>
      </w:r>
      <w:r>
        <w:rPr>
          <w:rFonts w:cs="Arial"/>
          <w:color w:val="000000"/>
          <w:szCs w:val="20"/>
        </w:rPr>
        <w:t xml:space="preserve">minimum </w:t>
      </w:r>
      <w:r w:rsidRPr="00205189">
        <w:rPr>
          <w:rFonts w:cs="Arial"/>
          <w:color w:val="000000"/>
          <w:szCs w:val="20"/>
        </w:rPr>
        <w:t>No. 14 AWG copper</w:t>
      </w:r>
      <w:r>
        <w:rPr>
          <w:rFonts w:cs="Arial"/>
          <w:color w:val="000000"/>
          <w:szCs w:val="20"/>
        </w:rPr>
        <w:t>.</w:t>
      </w:r>
      <w:r w:rsidRPr="00205189">
        <w:rPr>
          <w:rFonts w:cs="Arial"/>
          <w:color w:val="000000"/>
          <w:szCs w:val="20"/>
        </w:rPr>
        <w:t xml:space="preserve"> </w:t>
      </w:r>
    </w:p>
    <w:p w14:paraId="022A5719" w14:textId="77777777" w:rsidR="009E72F9" w:rsidRDefault="009E72F9" w:rsidP="00446382">
      <w:pPr>
        <w:spacing w:after="0"/>
        <w:ind w:left="360"/>
        <w:jc w:val="both"/>
        <w:rPr>
          <w:rFonts w:ascii="Arial-BoldMT" w:hAnsi="Arial-BoldMT" w:cs="Arial-BoldMT"/>
          <w:b/>
          <w:bCs/>
          <w:szCs w:val="20"/>
        </w:rPr>
      </w:pPr>
    </w:p>
    <w:p w14:paraId="2279FE75" w14:textId="5A7C995A" w:rsidR="009E72F9" w:rsidRDefault="009E72F9" w:rsidP="00446382">
      <w:pPr>
        <w:spacing w:after="0"/>
        <w:ind w:left="360"/>
        <w:jc w:val="both"/>
        <w:rPr>
          <w:rFonts w:ascii="Arial-BoldMT" w:hAnsi="Arial-BoldMT" w:cs="Arial-BoldMT"/>
          <w:bCs/>
          <w:szCs w:val="20"/>
        </w:rPr>
      </w:pPr>
      <w:r>
        <w:rPr>
          <w:rFonts w:ascii="Arial-BoldMT" w:hAnsi="Arial-BoldMT" w:cs="Arial-BoldMT"/>
          <w:b/>
          <w:bCs/>
          <w:szCs w:val="20"/>
        </w:rPr>
        <w:t>Section 238.02(g</w:t>
      </w:r>
      <w:proofErr w:type="gramStart"/>
      <w:r>
        <w:rPr>
          <w:rFonts w:ascii="Arial-BoldMT" w:hAnsi="Arial-BoldMT" w:cs="Arial-BoldMT"/>
          <w:b/>
          <w:bCs/>
          <w:szCs w:val="20"/>
        </w:rPr>
        <w:t>)2e</w:t>
      </w:r>
      <w:proofErr w:type="gramEnd"/>
      <w:r>
        <w:rPr>
          <w:rFonts w:ascii="Arial-BoldMT" w:hAnsi="Arial-BoldMT" w:cs="Arial-BoldMT"/>
          <w:b/>
          <w:bCs/>
          <w:szCs w:val="20"/>
        </w:rPr>
        <w:t xml:space="preserve"> – Pedestrian detection cables</w:t>
      </w:r>
      <w:r>
        <w:rPr>
          <w:rFonts w:ascii="Arial-BoldMT" w:hAnsi="Arial-BoldMT" w:cs="Arial-BoldMT"/>
          <w:bCs/>
          <w:szCs w:val="20"/>
        </w:rPr>
        <w:t xml:space="preserve"> is inserted as follows:</w:t>
      </w:r>
    </w:p>
    <w:p w14:paraId="7913F592" w14:textId="032C73FF" w:rsidR="009E72F9" w:rsidRDefault="009E72F9" w:rsidP="00446382">
      <w:pPr>
        <w:spacing w:after="0"/>
        <w:ind w:left="360"/>
        <w:jc w:val="both"/>
        <w:rPr>
          <w:rFonts w:ascii="Arial-BoldMT" w:hAnsi="Arial-BoldMT" w:cs="Arial-BoldMT"/>
          <w:b/>
          <w:bCs/>
          <w:szCs w:val="20"/>
        </w:rPr>
      </w:pPr>
    </w:p>
    <w:p w14:paraId="5B6AA44C" w14:textId="17364F68" w:rsidR="009E72F9" w:rsidRDefault="009E72F9" w:rsidP="00E20ABE">
      <w:pPr>
        <w:autoSpaceDE w:val="0"/>
        <w:autoSpaceDN w:val="0"/>
        <w:adjustRightInd w:val="0"/>
        <w:spacing w:after="0" w:line="241" w:lineRule="atLeast"/>
        <w:ind w:left="720"/>
        <w:jc w:val="both"/>
        <w:rPr>
          <w:rFonts w:ascii="Arial-BoldMT" w:hAnsi="Arial-BoldMT" w:cs="Arial-BoldMT"/>
          <w:b/>
          <w:bCs/>
          <w:szCs w:val="20"/>
        </w:rPr>
      </w:pPr>
      <w:r>
        <w:rPr>
          <w:rFonts w:cs="Arial"/>
          <w:b/>
          <w:color w:val="000000"/>
          <w:szCs w:val="20"/>
        </w:rPr>
        <w:t xml:space="preserve">Pedestrian detection cables </w:t>
      </w:r>
      <w:r w:rsidRPr="00205189">
        <w:rPr>
          <w:rFonts w:cs="Arial"/>
          <w:color w:val="000000"/>
          <w:szCs w:val="20"/>
        </w:rPr>
        <w:t>shall be two conductor No. 14 AWG copper</w:t>
      </w:r>
      <w:r>
        <w:rPr>
          <w:rFonts w:cs="Arial"/>
          <w:b/>
          <w:color w:val="000000"/>
          <w:szCs w:val="20"/>
        </w:rPr>
        <w:t>.</w:t>
      </w:r>
      <w:r w:rsidR="00E20ABE">
        <w:rPr>
          <w:rFonts w:cs="Arial"/>
          <w:color w:val="000000"/>
          <w:szCs w:val="20"/>
        </w:rPr>
        <w:t xml:space="preserve"> </w:t>
      </w:r>
      <w:r>
        <w:rPr>
          <w:rFonts w:cs="Arial"/>
          <w:color w:val="000000"/>
          <w:szCs w:val="20"/>
        </w:rPr>
        <w:t>IMSA 19-1 or 20-1 cables shall be used for aerial or duct installations.</w:t>
      </w:r>
      <w:r w:rsidR="0099066E">
        <w:rPr>
          <w:rFonts w:cs="Arial"/>
          <w:color w:val="000000"/>
          <w:szCs w:val="20"/>
        </w:rPr>
        <w:t xml:space="preserve"> </w:t>
      </w:r>
      <w:r w:rsidR="0099066E">
        <w:rPr>
          <w:spacing w:val="-3"/>
        </w:rPr>
        <w:t>IMSA 19-5 or 20-5 cables shall be used for direct buried installations.</w:t>
      </w:r>
    </w:p>
    <w:p w14:paraId="4AB01E63" w14:textId="77777777" w:rsidR="009E72F9" w:rsidRDefault="009E72F9" w:rsidP="00446382">
      <w:pPr>
        <w:spacing w:after="0"/>
        <w:ind w:left="360"/>
        <w:jc w:val="both"/>
        <w:rPr>
          <w:rFonts w:ascii="Arial-BoldMT" w:hAnsi="Arial-BoldMT" w:cs="Arial-BoldMT"/>
          <w:b/>
          <w:bCs/>
          <w:szCs w:val="20"/>
        </w:rPr>
      </w:pPr>
    </w:p>
    <w:p w14:paraId="5C197BDD" w14:textId="46F546F6" w:rsidR="00146ECD" w:rsidRDefault="00146ECD" w:rsidP="00446382">
      <w:pPr>
        <w:spacing w:after="0"/>
        <w:ind w:left="360"/>
        <w:jc w:val="both"/>
        <w:rPr>
          <w:rFonts w:ascii="Arial-BoldMT" w:hAnsi="Arial-BoldMT" w:cs="Arial-BoldMT"/>
          <w:bCs/>
          <w:szCs w:val="20"/>
        </w:rPr>
      </w:pPr>
      <w:r>
        <w:rPr>
          <w:rFonts w:ascii="Arial-BoldMT" w:hAnsi="Arial-BoldMT" w:cs="Arial-BoldMT"/>
          <w:b/>
          <w:bCs/>
          <w:szCs w:val="20"/>
        </w:rPr>
        <w:t>Section 238.02</w:t>
      </w:r>
      <w:r w:rsidRPr="0093740E">
        <w:rPr>
          <w:rFonts w:ascii="Arial-BoldMT" w:hAnsi="Arial-BoldMT" w:cs="Arial-BoldMT"/>
          <w:b/>
          <w:bCs/>
          <w:szCs w:val="20"/>
        </w:rPr>
        <w:t>(h</w:t>
      </w:r>
      <w:proofErr w:type="gramStart"/>
      <w:r w:rsidRPr="0093740E">
        <w:rPr>
          <w:rFonts w:ascii="Arial-BoldMT" w:hAnsi="Arial-BoldMT" w:cs="Arial-BoldMT"/>
          <w:b/>
          <w:bCs/>
          <w:szCs w:val="20"/>
        </w:rPr>
        <w:t>)</w:t>
      </w:r>
      <w:r w:rsidR="00446382" w:rsidRPr="0093740E">
        <w:rPr>
          <w:rFonts w:ascii="Arial-BoldMT" w:hAnsi="Arial-BoldMT" w:cs="Arial-BoldMT"/>
          <w:b/>
          <w:bCs/>
          <w:szCs w:val="20"/>
        </w:rPr>
        <w:t>7</w:t>
      </w:r>
      <w:proofErr w:type="gramEnd"/>
      <w:r w:rsidR="0093740E">
        <w:rPr>
          <w:rFonts w:ascii="Arial-BoldMT" w:hAnsi="Arial-BoldMT" w:cs="Arial-BoldMT"/>
          <w:b/>
          <w:bCs/>
          <w:szCs w:val="20"/>
        </w:rPr>
        <w:t xml:space="preserve"> – </w:t>
      </w:r>
      <w:r w:rsidRPr="0093740E">
        <w:rPr>
          <w:rFonts w:ascii="Arial-BoldMT" w:hAnsi="Arial-BoldMT" w:cs="Arial-BoldMT"/>
          <w:b/>
          <w:bCs/>
          <w:szCs w:val="20"/>
        </w:rPr>
        <w:t>B</w:t>
      </w:r>
      <w:r>
        <w:rPr>
          <w:rFonts w:ascii="Arial-BoldMT" w:hAnsi="Arial-BoldMT" w:cs="Arial-BoldMT"/>
          <w:b/>
          <w:bCs/>
          <w:szCs w:val="20"/>
        </w:rPr>
        <w:t>ackplates for signal heads</w:t>
      </w:r>
      <w:r>
        <w:rPr>
          <w:rFonts w:ascii="Arial-BoldMT" w:hAnsi="Arial-BoldMT" w:cs="Arial-BoldMT"/>
          <w:bCs/>
          <w:szCs w:val="20"/>
        </w:rPr>
        <w:t xml:space="preserve"> is replaced with the following:</w:t>
      </w:r>
    </w:p>
    <w:p w14:paraId="5C197BDE" w14:textId="77777777" w:rsidR="00B318B2" w:rsidRDefault="00B318B2" w:rsidP="004E588D">
      <w:pPr>
        <w:spacing w:after="0"/>
        <w:ind w:left="720"/>
        <w:jc w:val="both"/>
        <w:rPr>
          <w:rFonts w:ascii="Arial-BoldMT" w:hAnsi="Arial-BoldMT" w:cs="Arial-BoldMT"/>
          <w:bCs/>
          <w:szCs w:val="20"/>
        </w:rPr>
      </w:pPr>
    </w:p>
    <w:p w14:paraId="26E459EE" w14:textId="3271C238" w:rsidR="00BC3E4B" w:rsidRDefault="00BC3E4B" w:rsidP="00BC3E4B">
      <w:pPr>
        <w:ind w:left="720"/>
        <w:jc w:val="both"/>
        <w:rPr>
          <w:rFonts w:ascii="Arial-BoldMT" w:hAnsi="Arial-BoldMT" w:cs="Arial-BoldMT"/>
          <w:bCs/>
          <w:szCs w:val="20"/>
        </w:rPr>
      </w:pPr>
      <w:r>
        <w:rPr>
          <w:rFonts w:ascii="Arial-BoldMT" w:hAnsi="Arial-BoldMT" w:cs="Arial-BoldMT"/>
          <w:b/>
          <w:bCs/>
          <w:szCs w:val="20"/>
        </w:rPr>
        <w:t>Backplates for signal heads</w:t>
      </w:r>
      <w:r>
        <w:rPr>
          <w:rFonts w:ascii="Arial-BoldMT" w:hAnsi="Arial-BoldMT" w:cs="Arial-BoldMT"/>
          <w:bCs/>
          <w:szCs w:val="20"/>
        </w:rPr>
        <w:t xml:space="preserve"> may be either aluminum or aluminum composite, unless </w:t>
      </w:r>
      <w:r w:rsidR="00D14A43">
        <w:rPr>
          <w:rFonts w:ascii="Arial-BoldMT" w:hAnsi="Arial-BoldMT" w:cs="Arial-BoldMT"/>
          <w:bCs/>
          <w:szCs w:val="20"/>
        </w:rPr>
        <w:t xml:space="preserve">otherwise </w:t>
      </w:r>
      <w:r>
        <w:rPr>
          <w:rFonts w:ascii="Arial-BoldMT" w:hAnsi="Arial-BoldMT" w:cs="Arial-BoldMT"/>
          <w:bCs/>
          <w:szCs w:val="20"/>
        </w:rPr>
        <w:t xml:space="preserve">specified in the </w:t>
      </w:r>
      <w:r w:rsidR="00D14A43">
        <w:rPr>
          <w:rFonts w:ascii="Arial-BoldMT" w:hAnsi="Arial-BoldMT" w:cs="Arial-BoldMT"/>
          <w:bCs/>
          <w:szCs w:val="20"/>
        </w:rPr>
        <w:t>P</w:t>
      </w:r>
      <w:r>
        <w:rPr>
          <w:rFonts w:ascii="Arial-BoldMT" w:hAnsi="Arial-BoldMT" w:cs="Arial-BoldMT"/>
          <w:bCs/>
          <w:szCs w:val="20"/>
        </w:rPr>
        <w:t>lans. ABS plastic shall not be used.</w:t>
      </w:r>
    </w:p>
    <w:p w14:paraId="325B32A9" w14:textId="6F7C29E1" w:rsidR="00BC3E4B" w:rsidRDefault="00BC3E4B" w:rsidP="00BC3E4B">
      <w:pPr>
        <w:pStyle w:val="Pa1"/>
        <w:spacing w:after="200"/>
        <w:ind w:left="720"/>
        <w:jc w:val="both"/>
        <w:rPr>
          <w:rStyle w:val="A0"/>
          <w:rFonts w:ascii="Arial" w:hAnsi="Arial" w:cs="Arial"/>
          <w:sz w:val="20"/>
          <w:szCs w:val="20"/>
        </w:rPr>
      </w:pPr>
      <w:r w:rsidRPr="005D19C8">
        <w:rPr>
          <w:rStyle w:val="A0"/>
          <w:rFonts w:ascii="Arial" w:hAnsi="Arial" w:cs="Arial"/>
          <w:b/>
          <w:bCs/>
          <w:sz w:val="20"/>
          <w:szCs w:val="20"/>
        </w:rPr>
        <w:t>Aluminum</w:t>
      </w:r>
      <w:r w:rsidRPr="00BD5F69">
        <w:rPr>
          <w:rStyle w:val="A0"/>
          <w:rFonts w:ascii="Arial" w:hAnsi="Arial" w:cs="Arial"/>
          <w:bCs/>
          <w:sz w:val="20"/>
          <w:szCs w:val="20"/>
        </w:rPr>
        <w:t xml:space="preserve"> </w:t>
      </w:r>
      <w:r w:rsidRPr="005D19C8">
        <w:rPr>
          <w:rStyle w:val="A0"/>
          <w:rFonts w:ascii="Arial" w:hAnsi="Arial" w:cs="Arial"/>
          <w:sz w:val="20"/>
          <w:szCs w:val="20"/>
        </w:rPr>
        <w:t xml:space="preserve">shall </w:t>
      </w:r>
      <w:r w:rsidRPr="00071E63">
        <w:rPr>
          <w:rFonts w:ascii="Arial" w:hAnsi="Arial" w:cs="Arial"/>
          <w:bCs/>
          <w:sz w:val="20"/>
          <w:szCs w:val="20"/>
        </w:rPr>
        <w:t xml:space="preserve">be 0.06-0.08 inch thick, smooth, flat, and free of metal burrs and splinters. Aluminum alloy shall </w:t>
      </w:r>
      <w:r w:rsidRPr="005D19C8">
        <w:rPr>
          <w:rStyle w:val="A0"/>
          <w:rFonts w:ascii="Arial" w:hAnsi="Arial" w:cs="Arial"/>
          <w:sz w:val="20"/>
          <w:szCs w:val="20"/>
        </w:rPr>
        <w:t>conform to Section 229.</w:t>
      </w:r>
    </w:p>
    <w:p w14:paraId="49C83CC7" w14:textId="6F14F0CD" w:rsidR="00BC3E4B" w:rsidRPr="00071E63" w:rsidRDefault="00BC3E4B" w:rsidP="00BC3E4B">
      <w:pPr>
        <w:ind w:left="720"/>
        <w:jc w:val="both"/>
        <w:rPr>
          <w:rFonts w:ascii="Arial-BoldMT" w:hAnsi="Arial-BoldMT" w:cs="Arial-BoldMT"/>
          <w:bCs/>
          <w:szCs w:val="20"/>
        </w:rPr>
      </w:pPr>
      <w:r w:rsidRPr="00DF4A01">
        <w:rPr>
          <w:rFonts w:cs="Arial"/>
          <w:szCs w:val="20"/>
        </w:rPr>
        <w:t>Aluminum Composite</w:t>
      </w:r>
      <w:r w:rsidRPr="00071E63">
        <w:rPr>
          <w:rFonts w:cs="Arial"/>
          <w:szCs w:val="20"/>
        </w:rPr>
        <w:t xml:space="preserve"> shall be </w:t>
      </w:r>
      <w:r w:rsidR="004216C1">
        <w:rPr>
          <w:rFonts w:cs="Arial"/>
          <w:szCs w:val="20"/>
        </w:rPr>
        <w:t xml:space="preserve">a </w:t>
      </w:r>
      <w:r w:rsidRPr="00071E63">
        <w:rPr>
          <w:rFonts w:cs="Arial"/>
          <w:szCs w:val="20"/>
        </w:rPr>
        <w:t>0.07-0.09 inch thick aluminum</w:t>
      </w:r>
      <w:r>
        <w:rPr>
          <w:rFonts w:cs="Arial"/>
          <w:szCs w:val="20"/>
        </w:rPr>
        <w:t xml:space="preserve"> </w:t>
      </w:r>
      <w:r w:rsidRPr="00071E63">
        <w:rPr>
          <w:rFonts w:cs="Arial"/>
          <w:szCs w:val="20"/>
        </w:rPr>
        <w:t>plastic composite. The composite shall be manufactured by bonding two panels of aluminum to an extruded polyethylene core using a thermoset adhesive under tension and pressure in a continuous process. The interior coating of the aluminum panels shall be coated with an epoxy chromate primer for added bonding strength with the polyethylene.</w:t>
      </w:r>
    </w:p>
    <w:p w14:paraId="5455D0C4" w14:textId="77777777" w:rsidR="00BC3E4B" w:rsidRDefault="00BC3E4B" w:rsidP="00BC3E4B">
      <w:pPr>
        <w:pStyle w:val="ListParagraph"/>
        <w:numPr>
          <w:ilvl w:val="0"/>
          <w:numId w:val="24"/>
        </w:numPr>
        <w:ind w:left="1080"/>
        <w:jc w:val="both"/>
        <w:rPr>
          <w:rFonts w:ascii="Arial-BoldMT" w:hAnsi="Arial-BoldMT" w:cs="Arial-BoldMT"/>
          <w:bCs/>
          <w:szCs w:val="20"/>
        </w:rPr>
      </w:pPr>
      <w:r w:rsidRPr="001D6FB2">
        <w:rPr>
          <w:rFonts w:ascii="Arial-BoldMT" w:hAnsi="Arial-BoldMT" w:cs="Arial-BoldMT"/>
          <w:b/>
          <w:bCs/>
          <w:szCs w:val="20"/>
        </w:rPr>
        <w:t>Black (non-reflective) S</w:t>
      </w:r>
      <w:r w:rsidRPr="00071E63">
        <w:rPr>
          <w:rFonts w:ascii="Arial-BoldMT" w:hAnsi="Arial-BoldMT" w:cs="Arial-BoldMT"/>
          <w:b/>
          <w:bCs/>
          <w:szCs w:val="20"/>
        </w:rPr>
        <w:t>ignal Backplate</w:t>
      </w:r>
      <w:r>
        <w:rPr>
          <w:rFonts w:ascii="Arial-BoldMT" w:hAnsi="Arial-BoldMT" w:cs="Arial-BoldMT"/>
          <w:b/>
          <w:bCs/>
          <w:szCs w:val="20"/>
        </w:rPr>
        <w:t>s</w:t>
      </w:r>
      <w:r w:rsidRPr="00216814">
        <w:rPr>
          <w:rFonts w:ascii="Arial-BoldMT" w:hAnsi="Arial-BoldMT" w:cs="Arial-BoldMT"/>
          <w:bCs/>
          <w:szCs w:val="20"/>
        </w:rPr>
        <w:t>:</w:t>
      </w:r>
    </w:p>
    <w:p w14:paraId="6D7C288A" w14:textId="095F9B98" w:rsidR="00BC3E4B" w:rsidRPr="00DF4A01" w:rsidRDefault="00BC3E4B" w:rsidP="00BC3E4B">
      <w:pPr>
        <w:ind w:left="1080"/>
        <w:jc w:val="both"/>
        <w:rPr>
          <w:rFonts w:cs="Arial"/>
          <w:bCs/>
          <w:szCs w:val="20"/>
        </w:rPr>
      </w:pPr>
      <w:r w:rsidRPr="00DF4A01">
        <w:rPr>
          <w:rFonts w:cs="Arial"/>
          <w:bCs/>
          <w:szCs w:val="20"/>
        </w:rPr>
        <w:t>Aluminum black signal backplates shall be entirely powder coated black in accordance with manufacturer’s instructions.</w:t>
      </w:r>
    </w:p>
    <w:p w14:paraId="69C3B147" w14:textId="31624AEA" w:rsidR="00BC3E4B" w:rsidRPr="00DF4A01" w:rsidRDefault="009C51F2" w:rsidP="00BC3E4B">
      <w:pPr>
        <w:ind w:left="1080"/>
        <w:jc w:val="both"/>
        <w:rPr>
          <w:rFonts w:ascii="Arial-BoldMT" w:hAnsi="Arial-BoldMT" w:cs="Arial-BoldMT"/>
          <w:bCs/>
          <w:szCs w:val="20"/>
        </w:rPr>
      </w:pPr>
      <w:r>
        <w:rPr>
          <w:rFonts w:cs="Arial"/>
          <w:szCs w:val="20"/>
        </w:rPr>
        <w:t>For a</w:t>
      </w:r>
      <w:r w:rsidR="00BC3E4B" w:rsidRPr="00DF4A01">
        <w:rPr>
          <w:rFonts w:cs="Arial"/>
          <w:szCs w:val="20"/>
        </w:rPr>
        <w:t>luminum Composite black backplates</w:t>
      </w:r>
      <w:r>
        <w:rPr>
          <w:rFonts w:cs="Arial"/>
          <w:szCs w:val="20"/>
        </w:rPr>
        <w:t>,</w:t>
      </w:r>
      <w:r w:rsidR="00BC3E4B" w:rsidRPr="00DF4A01">
        <w:rPr>
          <w:rFonts w:cs="Arial"/>
          <w:szCs w:val="20"/>
        </w:rPr>
        <w:t xml:space="preserve"> </w:t>
      </w:r>
      <w:r>
        <w:rPr>
          <w:rFonts w:cs="Arial"/>
          <w:szCs w:val="20"/>
        </w:rPr>
        <w:t xml:space="preserve">both sides of the aluminum composite </w:t>
      </w:r>
      <w:r w:rsidR="00BC3E4B" w:rsidRPr="00DF4A01">
        <w:rPr>
          <w:rFonts w:cs="Arial"/>
          <w:szCs w:val="20"/>
        </w:rPr>
        <w:t xml:space="preserve">exterior shall </w:t>
      </w:r>
      <w:r w:rsidR="00BC3E4B">
        <w:rPr>
          <w:rFonts w:cs="Arial"/>
          <w:szCs w:val="20"/>
        </w:rPr>
        <w:t xml:space="preserve">be </w:t>
      </w:r>
      <w:r>
        <w:rPr>
          <w:rFonts w:cs="Arial"/>
          <w:szCs w:val="20"/>
        </w:rPr>
        <w:t xml:space="preserve">entirely </w:t>
      </w:r>
      <w:r w:rsidR="00BC3E4B">
        <w:rPr>
          <w:rFonts w:cs="Arial"/>
          <w:szCs w:val="20"/>
        </w:rPr>
        <w:t xml:space="preserve">coated with </w:t>
      </w:r>
      <w:r w:rsidR="00BC3E4B" w:rsidRPr="00DF4A01">
        <w:rPr>
          <w:rFonts w:cs="Arial"/>
          <w:szCs w:val="20"/>
        </w:rPr>
        <w:t>black fluoropolymer paint.</w:t>
      </w:r>
    </w:p>
    <w:p w14:paraId="03940EC2" w14:textId="18D64964" w:rsidR="00BC3E4B" w:rsidRPr="00DF4A01" w:rsidRDefault="00BC3E4B" w:rsidP="00BC3E4B">
      <w:pPr>
        <w:pStyle w:val="ListParagraph"/>
        <w:numPr>
          <w:ilvl w:val="0"/>
          <w:numId w:val="24"/>
        </w:numPr>
        <w:ind w:left="1080"/>
        <w:jc w:val="both"/>
        <w:rPr>
          <w:rFonts w:cs="Arial"/>
          <w:color w:val="000000"/>
          <w:szCs w:val="20"/>
        </w:rPr>
      </w:pPr>
      <w:r w:rsidRPr="00DF4A01">
        <w:rPr>
          <w:rFonts w:ascii="Arial-BoldMT" w:hAnsi="Arial-BoldMT" w:cs="Arial-BoldMT"/>
          <w:b/>
          <w:bCs/>
          <w:szCs w:val="20"/>
        </w:rPr>
        <w:t>High-Visibility Signal Backplates (HVSBs)</w:t>
      </w:r>
      <w:r w:rsidRPr="00DF4A01">
        <w:rPr>
          <w:rFonts w:ascii="Arial-BoldMT" w:hAnsi="Arial-BoldMT" w:cs="Arial-BoldMT"/>
          <w:bCs/>
          <w:szCs w:val="20"/>
        </w:rPr>
        <w:t xml:space="preserve"> shall </w:t>
      </w:r>
      <w:r w:rsidRPr="00DF4A01">
        <w:rPr>
          <w:rFonts w:cs="Arial"/>
          <w:color w:val="000000"/>
          <w:szCs w:val="20"/>
        </w:rPr>
        <w:t>be preassembled by the manufacturer with a 3-inch retroreflective fluorescent yellow border on the outside of the front of the backplate.</w:t>
      </w:r>
    </w:p>
    <w:p w14:paraId="3D6A4337" w14:textId="54A320EF" w:rsidR="00BC3E4B" w:rsidRPr="00506CA1" w:rsidRDefault="00BC3E4B" w:rsidP="00BC3E4B">
      <w:pPr>
        <w:ind w:left="1080"/>
        <w:jc w:val="both"/>
        <w:rPr>
          <w:rFonts w:ascii="Arial-BoldMT" w:hAnsi="Arial-BoldMT" w:cs="Arial-BoldMT"/>
          <w:bCs/>
          <w:szCs w:val="20"/>
        </w:rPr>
      </w:pPr>
      <w:r w:rsidRPr="00506CA1">
        <w:rPr>
          <w:rFonts w:cs="Arial"/>
          <w:color w:val="000000"/>
          <w:szCs w:val="20"/>
        </w:rPr>
        <w:t xml:space="preserve">All retroreflective sheeting on the front surface of the backplate shall be ASTM D4956, Type XI fluorescent yellow from the </w:t>
      </w:r>
      <w:r w:rsidR="004216C1">
        <w:rPr>
          <w:rFonts w:cs="Arial"/>
          <w:color w:val="000000"/>
          <w:szCs w:val="20"/>
        </w:rPr>
        <w:t>Materials Division</w:t>
      </w:r>
      <w:r w:rsidR="00D1614F">
        <w:rPr>
          <w:rFonts w:cs="Arial"/>
          <w:color w:val="000000"/>
          <w:szCs w:val="20"/>
        </w:rPr>
        <w:t>’s</w:t>
      </w:r>
      <w:r w:rsidRPr="00506CA1">
        <w:rPr>
          <w:rFonts w:cs="Arial"/>
          <w:color w:val="000000"/>
          <w:szCs w:val="20"/>
        </w:rPr>
        <w:t xml:space="preserve"> Approved </w:t>
      </w:r>
      <w:r w:rsidR="004216C1">
        <w:rPr>
          <w:rFonts w:cs="Arial"/>
          <w:color w:val="000000"/>
          <w:szCs w:val="20"/>
        </w:rPr>
        <w:t xml:space="preserve">Products </w:t>
      </w:r>
      <w:r w:rsidRPr="00506CA1">
        <w:rPr>
          <w:rFonts w:cs="Arial"/>
          <w:color w:val="000000"/>
          <w:szCs w:val="20"/>
        </w:rPr>
        <w:t>List 46</w:t>
      </w:r>
      <w:r w:rsidR="00E0469F">
        <w:rPr>
          <w:rFonts w:cs="Arial"/>
          <w:color w:val="000000"/>
          <w:szCs w:val="20"/>
        </w:rPr>
        <w:t>,</w:t>
      </w:r>
      <w:r>
        <w:rPr>
          <w:rFonts w:cs="Arial"/>
          <w:color w:val="000000"/>
          <w:szCs w:val="20"/>
        </w:rPr>
        <w:t xml:space="preserve"> </w:t>
      </w:r>
      <w:r w:rsidR="004216C1">
        <w:rPr>
          <w:rFonts w:cs="Arial"/>
          <w:color w:val="000000"/>
          <w:szCs w:val="20"/>
        </w:rPr>
        <w:t>which</w:t>
      </w:r>
      <w:r w:rsidRPr="00506CA1">
        <w:rPr>
          <w:rFonts w:cs="Arial"/>
          <w:color w:val="000000"/>
          <w:szCs w:val="20"/>
        </w:rPr>
        <w:t xml:space="preserve"> </w:t>
      </w:r>
      <w:r w:rsidR="004216C1">
        <w:rPr>
          <w:rFonts w:cs="Arial"/>
          <w:color w:val="000000"/>
          <w:szCs w:val="20"/>
        </w:rPr>
        <w:t xml:space="preserve">shall be </w:t>
      </w:r>
      <w:r w:rsidRPr="00506CA1">
        <w:rPr>
          <w:rFonts w:cs="Arial"/>
          <w:color w:val="000000"/>
          <w:szCs w:val="20"/>
        </w:rPr>
        <w:t>warrantied in accordance with Section 247.03.</w:t>
      </w:r>
    </w:p>
    <w:p w14:paraId="3DC04D78" w14:textId="77777777" w:rsidR="00BC3E4B" w:rsidRDefault="00BC3E4B" w:rsidP="00BC3E4B">
      <w:pPr>
        <w:ind w:left="1080"/>
        <w:jc w:val="both"/>
        <w:rPr>
          <w:rFonts w:cs="Arial"/>
          <w:color w:val="000000"/>
          <w:szCs w:val="20"/>
        </w:rPr>
      </w:pPr>
      <w:r w:rsidRPr="00506CA1">
        <w:rPr>
          <w:rFonts w:cs="Arial"/>
          <w:color w:val="000000"/>
          <w:szCs w:val="20"/>
        </w:rPr>
        <w:lastRenderedPageBreak/>
        <w:t>Retroreflective sheeting shall be applied to the backplate with a zero-degree orientation (</w:t>
      </w:r>
      <w:proofErr w:type="spellStart"/>
      <w:r w:rsidRPr="00506CA1">
        <w:rPr>
          <w:rFonts w:cs="Arial"/>
          <w:color w:val="000000"/>
          <w:szCs w:val="20"/>
        </w:rPr>
        <w:t>downweb</w:t>
      </w:r>
      <w:proofErr w:type="spellEnd"/>
      <w:r w:rsidRPr="00506CA1">
        <w:rPr>
          <w:rFonts w:cs="Arial"/>
          <w:color w:val="000000"/>
          <w:szCs w:val="20"/>
        </w:rPr>
        <w:t xml:space="preserve"> direction perpendicular to the road) and adhered to the backplate in accordance with the retroreflective sheeting manufacturer’s instructions. Retroreflective sheeting shall be butt spliced when more than one piece of sheeting is adhered to the backplate. For each surface of the backplate</w:t>
      </w:r>
      <w:r>
        <w:rPr>
          <w:rFonts w:cs="Arial"/>
          <w:color w:val="000000"/>
          <w:szCs w:val="20"/>
        </w:rPr>
        <w:t>,</w:t>
      </w:r>
      <w:r w:rsidRPr="00506CA1">
        <w:rPr>
          <w:rFonts w:cs="Arial"/>
          <w:color w:val="000000"/>
          <w:szCs w:val="20"/>
        </w:rPr>
        <w:t xml:space="preserve"> a maximum of five butt splices </w:t>
      </w:r>
      <w:r>
        <w:rPr>
          <w:rFonts w:cs="Arial"/>
          <w:color w:val="000000"/>
          <w:szCs w:val="20"/>
        </w:rPr>
        <w:t>shall</w:t>
      </w:r>
      <w:r w:rsidRPr="00506CA1">
        <w:rPr>
          <w:rFonts w:cs="Arial"/>
          <w:color w:val="000000"/>
          <w:szCs w:val="20"/>
        </w:rPr>
        <w:t xml:space="preserve"> be used for three-section and four-section signal heads</w:t>
      </w:r>
      <w:r>
        <w:rPr>
          <w:rFonts w:cs="Arial"/>
          <w:color w:val="000000"/>
          <w:szCs w:val="20"/>
        </w:rPr>
        <w:t>,</w:t>
      </w:r>
      <w:r w:rsidRPr="00506CA1">
        <w:rPr>
          <w:rFonts w:cs="Arial"/>
          <w:color w:val="000000"/>
          <w:szCs w:val="20"/>
        </w:rPr>
        <w:t xml:space="preserve"> and a maximum of nine butt splices </w:t>
      </w:r>
      <w:r>
        <w:rPr>
          <w:rFonts w:cs="Arial"/>
          <w:color w:val="000000"/>
          <w:szCs w:val="20"/>
        </w:rPr>
        <w:t>shall</w:t>
      </w:r>
      <w:r w:rsidRPr="00506CA1">
        <w:rPr>
          <w:rFonts w:cs="Arial"/>
          <w:color w:val="000000"/>
          <w:szCs w:val="20"/>
        </w:rPr>
        <w:t xml:space="preserve"> be used for five-section signal heads.</w:t>
      </w:r>
    </w:p>
    <w:p w14:paraId="6E9F42B2" w14:textId="11335A8D" w:rsidR="00BC3E4B" w:rsidRPr="00DF4A01" w:rsidRDefault="00BC3E4B" w:rsidP="00BC3E4B">
      <w:pPr>
        <w:ind w:left="1080"/>
        <w:jc w:val="both"/>
        <w:rPr>
          <w:rFonts w:cs="Arial"/>
        </w:rPr>
      </w:pPr>
      <w:r w:rsidRPr="00DF4A01">
        <w:rPr>
          <w:rFonts w:cs="Arial"/>
        </w:rPr>
        <w:t>Aluminum HVSBs</w:t>
      </w:r>
      <w:r>
        <w:rPr>
          <w:rFonts w:cs="Arial"/>
        </w:rPr>
        <w:t xml:space="preserve"> shall be manufactured by covering the entire front surface </w:t>
      </w:r>
      <w:r w:rsidRPr="00DF4A01">
        <w:rPr>
          <w:rFonts w:cs="Arial"/>
        </w:rPr>
        <w:t xml:space="preserve">with the retroreflective sheeting specified above, then </w:t>
      </w:r>
      <w:r>
        <w:rPr>
          <w:rFonts w:cs="Arial"/>
        </w:rPr>
        <w:t xml:space="preserve">subsequently applying </w:t>
      </w:r>
      <w:r w:rsidRPr="00DF4A01">
        <w:rPr>
          <w:rFonts w:cs="Arial"/>
        </w:rPr>
        <w:t>black color to the front surface</w:t>
      </w:r>
      <w:r>
        <w:rPr>
          <w:rFonts w:cs="Arial"/>
        </w:rPr>
        <w:t>,</w:t>
      </w:r>
      <w:r w:rsidRPr="00DF4A01">
        <w:rPr>
          <w:rFonts w:cs="Arial"/>
        </w:rPr>
        <w:t xml:space="preserve"> except for the outer 3 inches of the front of the backplate which shall remain fluorescent yellow. The black color on the front surface of the backplate shall be obtained by screen printing or applying acrylic film. Black color on the back surface of </w:t>
      </w:r>
      <w:r>
        <w:rPr>
          <w:rFonts w:cs="Arial"/>
        </w:rPr>
        <w:t>Aluminum HVSB</w:t>
      </w:r>
      <w:r w:rsidRPr="00DF4A01">
        <w:rPr>
          <w:rFonts w:cs="Arial"/>
        </w:rPr>
        <w:t xml:space="preserve"> backplate</w:t>
      </w:r>
      <w:r>
        <w:rPr>
          <w:rFonts w:cs="Arial"/>
        </w:rPr>
        <w:t>s</w:t>
      </w:r>
      <w:r w:rsidRPr="00DF4A01">
        <w:rPr>
          <w:rFonts w:cs="Arial"/>
        </w:rPr>
        <w:t xml:space="preserve"> shall be obtained by applying acrylic film to the aluminum or by screen printing on sheeting applied to the aluminum. Aluminum preparation and application of sheeting and film shall be in accordance with the sheeting manufacturer’s instructions.</w:t>
      </w:r>
    </w:p>
    <w:p w14:paraId="060D2532" w14:textId="0E5F5F2D" w:rsidR="00BC3E4B" w:rsidRPr="00216814" w:rsidRDefault="00BC3E4B" w:rsidP="00BC3E4B">
      <w:pPr>
        <w:ind w:left="1080"/>
        <w:jc w:val="both"/>
        <w:rPr>
          <w:rFonts w:cs="Arial"/>
          <w:szCs w:val="20"/>
        </w:rPr>
      </w:pPr>
      <w:r w:rsidRPr="00DF4A01">
        <w:rPr>
          <w:rFonts w:cs="Arial"/>
          <w:szCs w:val="20"/>
        </w:rPr>
        <w:t xml:space="preserve">Aluminum Composite HVSBs </w:t>
      </w:r>
      <w:r w:rsidR="00E0469F">
        <w:rPr>
          <w:rFonts w:cs="Arial"/>
          <w:szCs w:val="20"/>
        </w:rPr>
        <w:t>sur</w:t>
      </w:r>
      <w:r w:rsidR="00D1614F">
        <w:rPr>
          <w:rFonts w:cs="Arial"/>
          <w:szCs w:val="20"/>
        </w:rPr>
        <w:t>face</w:t>
      </w:r>
      <w:r w:rsidR="00E0469F">
        <w:rPr>
          <w:rFonts w:cs="Arial"/>
          <w:szCs w:val="20"/>
        </w:rPr>
        <w:t>s</w:t>
      </w:r>
      <w:r w:rsidR="00D1614F">
        <w:rPr>
          <w:rFonts w:cs="Arial"/>
          <w:szCs w:val="20"/>
        </w:rPr>
        <w:t xml:space="preserve"> shall be coated with </w:t>
      </w:r>
      <w:r w:rsidRPr="00DF4A01">
        <w:rPr>
          <w:rFonts w:cs="Arial"/>
          <w:szCs w:val="20"/>
        </w:rPr>
        <w:t>black fluoropolymer paint suitable for proper retroreflective sheeting adhesion. Retroreflective sheeting shall be applied to the outer 3 inches of the front surface of the backplate as specified above.</w:t>
      </w:r>
    </w:p>
    <w:p w14:paraId="5C197BF7" w14:textId="44F8B928" w:rsidR="00B318B2" w:rsidRDefault="00613908" w:rsidP="00613908">
      <w:pPr>
        <w:ind w:left="360"/>
        <w:jc w:val="both"/>
        <w:rPr>
          <w:rFonts w:cs="Arial"/>
          <w:szCs w:val="20"/>
        </w:rPr>
      </w:pPr>
      <w:r>
        <w:rPr>
          <w:rFonts w:cs="Arial"/>
          <w:b/>
          <w:szCs w:val="20"/>
        </w:rPr>
        <w:t>Section 238.02(h</w:t>
      </w:r>
      <w:proofErr w:type="gramStart"/>
      <w:r>
        <w:rPr>
          <w:rFonts w:cs="Arial"/>
          <w:b/>
          <w:szCs w:val="20"/>
        </w:rPr>
        <w:t>)20</w:t>
      </w:r>
      <w:proofErr w:type="gramEnd"/>
      <w:r>
        <w:rPr>
          <w:rFonts w:cs="Arial"/>
          <w:b/>
          <w:szCs w:val="20"/>
        </w:rPr>
        <w:t xml:space="preserve"> – Photoelectric controls</w:t>
      </w:r>
      <w:r>
        <w:rPr>
          <w:rFonts w:cs="Arial"/>
          <w:szCs w:val="20"/>
        </w:rPr>
        <w:t xml:space="preserve"> is replaced with the following:</w:t>
      </w:r>
    </w:p>
    <w:p w14:paraId="04727864" w14:textId="58F29CA9" w:rsidR="00613908" w:rsidRDefault="00613908" w:rsidP="00613908">
      <w:pPr>
        <w:pStyle w:val="Pa1"/>
        <w:ind w:left="720"/>
        <w:jc w:val="both"/>
        <w:rPr>
          <w:rFonts w:ascii="Arial" w:eastAsia="SimSun" w:hAnsi="Arial" w:cs="Arial"/>
          <w:sz w:val="20"/>
          <w:szCs w:val="20"/>
          <w:lang w:eastAsia="zh-CN"/>
        </w:rPr>
      </w:pPr>
      <w:r w:rsidRPr="003A00C4">
        <w:rPr>
          <w:rStyle w:val="A0"/>
          <w:rFonts w:ascii="Arial" w:hAnsi="Arial" w:cs="Arial"/>
          <w:b/>
          <w:bCs/>
          <w:sz w:val="20"/>
          <w:szCs w:val="20"/>
        </w:rPr>
        <w:t>Photoelectric controls</w:t>
      </w:r>
      <w:r w:rsidRPr="00084BE3">
        <w:rPr>
          <w:rStyle w:val="A0"/>
          <w:rFonts w:ascii="Arial" w:hAnsi="Arial" w:cs="Arial"/>
          <w:bCs/>
          <w:sz w:val="20"/>
          <w:szCs w:val="20"/>
        </w:rPr>
        <w:t xml:space="preserve"> </w:t>
      </w:r>
      <w:r w:rsidRPr="003A00C4">
        <w:rPr>
          <w:rStyle w:val="A0"/>
          <w:rFonts w:ascii="Arial" w:hAnsi="Arial" w:cs="Arial"/>
          <w:sz w:val="20"/>
          <w:szCs w:val="20"/>
        </w:rPr>
        <w:t xml:space="preserve">shall </w:t>
      </w:r>
      <w:r w:rsidRPr="00043BF8">
        <w:rPr>
          <w:rFonts w:ascii="Arial" w:eastAsia="SimSun" w:hAnsi="Arial" w:cs="Arial"/>
          <w:sz w:val="20"/>
          <w:szCs w:val="20"/>
          <w:lang w:eastAsia="zh-CN"/>
        </w:rPr>
        <w:t>be used at the electrical service control center for roadway lighting system or electrical service for overhead sign lighting structures to turn fixtures ON</w:t>
      </w:r>
      <w:r>
        <w:rPr>
          <w:rFonts w:ascii="Arial" w:eastAsia="SimSun" w:hAnsi="Arial" w:cs="Arial"/>
          <w:sz w:val="20"/>
          <w:szCs w:val="20"/>
          <w:lang w:eastAsia="zh-CN"/>
        </w:rPr>
        <w:t xml:space="preserve"> or </w:t>
      </w:r>
      <w:r w:rsidRPr="00043BF8">
        <w:rPr>
          <w:rFonts w:ascii="Arial" w:eastAsia="SimSun" w:hAnsi="Arial" w:cs="Arial"/>
          <w:sz w:val="20"/>
          <w:szCs w:val="20"/>
          <w:lang w:eastAsia="zh-CN"/>
        </w:rPr>
        <w:t xml:space="preserve">OFF, typically in sync with dusk to dawn. </w:t>
      </w:r>
      <w:r>
        <w:rPr>
          <w:rFonts w:ascii="Arial" w:eastAsia="SimSun" w:hAnsi="Arial" w:cs="Arial"/>
          <w:sz w:val="20"/>
          <w:szCs w:val="20"/>
          <w:lang w:eastAsia="zh-CN"/>
        </w:rPr>
        <w:t>Photoelectric controls</w:t>
      </w:r>
      <w:r w:rsidRPr="00043BF8">
        <w:rPr>
          <w:rFonts w:ascii="Arial" w:eastAsia="SimSun" w:hAnsi="Arial" w:cs="Arial"/>
          <w:sz w:val="20"/>
          <w:szCs w:val="20"/>
          <w:lang w:eastAsia="zh-CN"/>
        </w:rPr>
        <w:t xml:space="preserve"> shall conform to ANSI C136.10, and the following:</w:t>
      </w:r>
    </w:p>
    <w:p w14:paraId="368145EE" w14:textId="77777777" w:rsidR="00613908" w:rsidRPr="00084BE3" w:rsidRDefault="00613908" w:rsidP="00613908">
      <w:pPr>
        <w:pStyle w:val="Default"/>
        <w:jc w:val="both"/>
        <w:rPr>
          <w:sz w:val="20"/>
          <w:szCs w:val="20"/>
          <w:lang w:eastAsia="zh-CN"/>
        </w:rPr>
      </w:pPr>
    </w:p>
    <w:p w14:paraId="18649EBE"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Locking-type/twist-lock photoelectric control with locking-type receptacles</w:t>
      </w:r>
    </w:p>
    <w:p w14:paraId="672AAC59"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Use a cadmium sulfide or filtered silicon type sensor</w:t>
      </w:r>
    </w:p>
    <w:p w14:paraId="6B22BD8D" w14:textId="6E70DBA1"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Fail-on type so that the lights stay ‘ON’ if the photoelectric control fails to operate</w:t>
      </w:r>
    </w:p>
    <w:p w14:paraId="2ECEC7A7" w14:textId="51F7D9FA"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 xml:space="preserve">Factory preset and calibrated to turn on at 1.5 ± 0.5 </w:t>
      </w:r>
      <w:proofErr w:type="spellStart"/>
      <w:r w:rsidRPr="00043BF8">
        <w:rPr>
          <w:rFonts w:eastAsia="SimSun" w:cs="Arial"/>
          <w:szCs w:val="20"/>
          <w:lang w:eastAsia="zh-CN"/>
        </w:rPr>
        <w:t>footcandles</w:t>
      </w:r>
      <w:proofErr w:type="spellEnd"/>
      <w:r w:rsidRPr="00043BF8">
        <w:rPr>
          <w:rFonts w:eastAsia="SimSun" w:cs="Arial"/>
          <w:szCs w:val="20"/>
          <w:lang w:eastAsia="zh-CN"/>
        </w:rPr>
        <w:t xml:space="preserve"> (fc), not exceeding 3</w:t>
      </w:r>
      <w:r>
        <w:rPr>
          <w:rFonts w:eastAsia="SimSun" w:cs="Arial"/>
          <w:szCs w:val="20"/>
          <w:lang w:eastAsia="zh-CN"/>
        </w:rPr>
        <w:t xml:space="preserve"> </w:t>
      </w:r>
      <w:r w:rsidRPr="00043BF8">
        <w:rPr>
          <w:rFonts w:eastAsia="SimSun" w:cs="Arial"/>
          <w:szCs w:val="20"/>
          <w:lang w:eastAsia="zh-CN"/>
        </w:rPr>
        <w:t>fc</w:t>
      </w:r>
    </w:p>
    <w:p w14:paraId="4DCE2E34"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Ratio of the turn-off to turn-on light level shall not exceed 1.65:1</w:t>
      </w:r>
    </w:p>
    <w:p w14:paraId="79CF673D"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Output control relay shall have a time delay of 2 to 15 seconds to prevent false turn-off due to headlights and other transient light source.</w:t>
      </w:r>
    </w:p>
    <w:p w14:paraId="24B89403"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Normal operating voltage shall be in the range of 120V - 277V or 347V- 480V</w:t>
      </w:r>
    </w:p>
    <w:p w14:paraId="5812EC83" w14:textId="2FC0EF9A"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 xml:space="preserve">Capable of controlling load of up to1000 Watts for tungsten and 1800 </w:t>
      </w:r>
      <w:r w:rsidR="003D4E5D">
        <w:rPr>
          <w:rFonts w:eastAsia="SimSun" w:cs="Arial"/>
          <w:szCs w:val="20"/>
          <w:lang w:eastAsia="zh-CN"/>
        </w:rPr>
        <w:t>volt-amps</w:t>
      </w:r>
      <w:r w:rsidRPr="00043BF8">
        <w:rPr>
          <w:rFonts w:eastAsia="SimSun" w:cs="Arial"/>
          <w:szCs w:val="20"/>
          <w:lang w:eastAsia="zh-CN"/>
        </w:rPr>
        <w:t xml:space="preserve"> for ballast </w:t>
      </w:r>
    </w:p>
    <w:p w14:paraId="69084AFC"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 xml:space="preserve">Have a built-in metal oxide </w:t>
      </w:r>
      <w:proofErr w:type="spellStart"/>
      <w:r w:rsidRPr="00043BF8">
        <w:rPr>
          <w:rFonts w:eastAsia="SimSun" w:cs="Arial"/>
          <w:szCs w:val="20"/>
          <w:lang w:eastAsia="zh-CN"/>
        </w:rPr>
        <w:t>varistor</w:t>
      </w:r>
      <w:proofErr w:type="spellEnd"/>
      <w:r w:rsidRPr="00043BF8">
        <w:rPr>
          <w:rFonts w:eastAsia="SimSun" w:cs="Arial"/>
          <w:szCs w:val="20"/>
          <w:lang w:eastAsia="zh-CN"/>
        </w:rPr>
        <w:t xml:space="preserve"> of minimum 160-Joules for surge/transient protection</w:t>
      </w:r>
    </w:p>
    <w:p w14:paraId="7E3186E0" w14:textId="15556354"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Operating temperature shall be in the range of -40</w:t>
      </w:r>
      <w:r>
        <w:rPr>
          <w:rFonts w:eastAsia="SimSun" w:cs="Arial"/>
          <w:szCs w:val="20"/>
          <w:lang w:eastAsia="zh-CN"/>
        </w:rPr>
        <w:t>º</w:t>
      </w:r>
      <w:r w:rsidRPr="00043BF8">
        <w:rPr>
          <w:rFonts w:eastAsia="SimSun" w:cs="Arial"/>
          <w:szCs w:val="20"/>
          <w:lang w:eastAsia="zh-CN"/>
        </w:rPr>
        <w:t>F to 158</w:t>
      </w:r>
      <w:r>
        <w:rPr>
          <w:rFonts w:eastAsia="SimSun" w:cs="Arial"/>
          <w:szCs w:val="20"/>
          <w:lang w:eastAsia="zh-CN"/>
        </w:rPr>
        <w:t>º</w:t>
      </w:r>
      <w:r w:rsidRPr="00043BF8">
        <w:rPr>
          <w:rFonts w:eastAsia="SimSun" w:cs="Arial"/>
          <w:szCs w:val="20"/>
          <w:lang w:eastAsia="zh-CN"/>
        </w:rPr>
        <w:t>F</w:t>
      </w:r>
      <w:r w:rsidR="001A4F9D" w:rsidRPr="001A4F9D">
        <w:rPr>
          <w:rFonts w:eastAsia="SimSun" w:cs="Arial"/>
          <w:szCs w:val="20"/>
          <w:lang w:eastAsia="zh-CN"/>
        </w:rPr>
        <w:t xml:space="preserve"> </w:t>
      </w:r>
      <w:r w:rsidR="001A4F9D">
        <w:rPr>
          <w:rFonts w:eastAsia="SimSun" w:cs="Arial"/>
          <w:szCs w:val="20"/>
          <w:lang w:eastAsia="zh-CN"/>
        </w:rPr>
        <w:t>(</w:t>
      </w:r>
      <w:r w:rsidR="001A4F9D" w:rsidRPr="00043BF8">
        <w:rPr>
          <w:rFonts w:eastAsia="SimSun" w:cs="Arial"/>
          <w:szCs w:val="20"/>
          <w:lang w:eastAsia="zh-CN"/>
        </w:rPr>
        <w:t>-40</w:t>
      </w:r>
      <w:r w:rsidR="001A4F9D">
        <w:rPr>
          <w:rFonts w:eastAsia="SimSun" w:cs="Arial"/>
          <w:szCs w:val="20"/>
          <w:lang w:eastAsia="zh-CN"/>
        </w:rPr>
        <w:t>º</w:t>
      </w:r>
      <w:r w:rsidR="001A4F9D" w:rsidRPr="00043BF8">
        <w:rPr>
          <w:rFonts w:eastAsia="SimSun" w:cs="Arial"/>
          <w:szCs w:val="20"/>
          <w:lang w:eastAsia="zh-CN"/>
        </w:rPr>
        <w:t>C to 70</w:t>
      </w:r>
      <w:r w:rsidR="001A4F9D">
        <w:rPr>
          <w:rFonts w:eastAsia="SimSun" w:cs="Arial"/>
          <w:szCs w:val="20"/>
          <w:lang w:eastAsia="zh-CN"/>
        </w:rPr>
        <w:t>º</w:t>
      </w:r>
      <w:r w:rsidR="001A4F9D" w:rsidRPr="00043BF8">
        <w:rPr>
          <w:rFonts w:eastAsia="SimSun" w:cs="Arial"/>
          <w:szCs w:val="20"/>
          <w:lang w:eastAsia="zh-CN"/>
        </w:rPr>
        <w:t>C</w:t>
      </w:r>
      <w:r w:rsidR="001A4F9D">
        <w:rPr>
          <w:rFonts w:eastAsia="SimSun" w:cs="Arial"/>
          <w:szCs w:val="20"/>
          <w:lang w:eastAsia="zh-CN"/>
        </w:rPr>
        <w:t>)</w:t>
      </w:r>
    </w:p>
    <w:p w14:paraId="4D103DB4" w14:textId="77777777" w:rsidR="00613908" w:rsidRPr="00043BF8" w:rsidRDefault="00613908" w:rsidP="00613908">
      <w:pPr>
        <w:numPr>
          <w:ilvl w:val="0"/>
          <w:numId w:val="27"/>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Cover shall be an impact and ultraviolet-resistant material that complies with the flammability and impact requirements of UL-773</w:t>
      </w:r>
    </w:p>
    <w:p w14:paraId="031C05D3" w14:textId="70BE345E" w:rsidR="00613908" w:rsidRPr="00043BF8" w:rsidRDefault="00613908" w:rsidP="00613908">
      <w:pPr>
        <w:numPr>
          <w:ilvl w:val="0"/>
          <w:numId w:val="27"/>
        </w:numPr>
        <w:autoSpaceDE w:val="0"/>
        <w:autoSpaceDN w:val="0"/>
        <w:spacing w:after="240" w:line="240" w:lineRule="atLeast"/>
        <w:jc w:val="both"/>
        <w:rPr>
          <w:rFonts w:eastAsia="SimSun" w:cs="Arial"/>
          <w:szCs w:val="20"/>
          <w:lang w:eastAsia="zh-CN"/>
        </w:rPr>
      </w:pPr>
      <w:r w:rsidRPr="00043BF8">
        <w:rPr>
          <w:rFonts w:eastAsia="SimSun" w:cs="Arial"/>
          <w:szCs w:val="20"/>
          <w:lang w:eastAsia="zh-CN"/>
        </w:rPr>
        <w:t>Warrant</w:t>
      </w:r>
      <w:r w:rsidR="001A4F9D">
        <w:rPr>
          <w:rFonts w:eastAsia="SimSun" w:cs="Arial"/>
          <w:szCs w:val="20"/>
          <w:lang w:eastAsia="zh-CN"/>
        </w:rPr>
        <w:t>ed against defects in materials and manufacture for at least</w:t>
      </w:r>
      <w:r w:rsidRPr="00043BF8">
        <w:rPr>
          <w:rFonts w:eastAsia="SimSun" w:cs="Arial"/>
          <w:szCs w:val="20"/>
          <w:lang w:eastAsia="zh-CN"/>
        </w:rPr>
        <w:t xml:space="preserve"> 4 years.</w:t>
      </w:r>
    </w:p>
    <w:p w14:paraId="14E419A9" w14:textId="3304EDA7" w:rsidR="00613908" w:rsidRPr="00613908" w:rsidRDefault="00613908" w:rsidP="001A4F9D">
      <w:pPr>
        <w:ind w:left="720"/>
        <w:jc w:val="both"/>
        <w:rPr>
          <w:rFonts w:cs="Arial"/>
          <w:szCs w:val="20"/>
        </w:rPr>
      </w:pPr>
      <w:r w:rsidRPr="00043BF8">
        <w:rPr>
          <w:rFonts w:eastAsia="SimSun" w:cs="Arial"/>
          <w:szCs w:val="20"/>
          <w:lang w:eastAsia="zh-CN"/>
        </w:rPr>
        <w:t>All the receptacles at the electrical service control cabinets and LED fixtures (with the exception of individual sign lighting fixtures), shall be prewired 7-pin twist lock ANSI C136.41 complaint and shall come with rain-tight shorting cap.</w:t>
      </w:r>
    </w:p>
    <w:sectPr w:rsidR="00613908" w:rsidRPr="00613908" w:rsidSect="00086886">
      <w:footerReference w:type="default" r:id="rId12"/>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97BFA" w14:textId="77777777" w:rsidR="00993F74" w:rsidRDefault="00993F74" w:rsidP="00796FCB">
      <w:pPr>
        <w:spacing w:after="0"/>
      </w:pPr>
      <w:r>
        <w:separator/>
      </w:r>
    </w:p>
  </w:endnote>
  <w:endnote w:type="continuationSeparator" w:id="0">
    <w:p w14:paraId="5C197BFB" w14:textId="77777777" w:rsidR="00993F74" w:rsidRDefault="00993F74" w:rsidP="00796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97BFC" w14:textId="6BF2EE0A" w:rsidR="00A972CC" w:rsidRPr="00B318B2" w:rsidRDefault="00A972CC" w:rsidP="00506B76">
    <w:pPr>
      <w:pStyle w:val="Footer"/>
      <w:jc w:val="center"/>
      <w:rPr>
        <w:rFonts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7BF8" w14:textId="77777777" w:rsidR="00993F74" w:rsidRDefault="00993F74" w:rsidP="00796FCB">
      <w:pPr>
        <w:spacing w:after="0"/>
      </w:pPr>
      <w:r>
        <w:separator/>
      </w:r>
    </w:p>
  </w:footnote>
  <w:footnote w:type="continuationSeparator" w:id="0">
    <w:p w14:paraId="5C197BF9" w14:textId="77777777" w:rsidR="00993F74" w:rsidRDefault="00993F74" w:rsidP="00796F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77EB"/>
    <w:multiLevelType w:val="multilevel"/>
    <w:tmpl w:val="95569B34"/>
    <w:lvl w:ilvl="0">
      <w:start w:val="7"/>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AC434A7"/>
    <w:multiLevelType w:val="hybridMultilevel"/>
    <w:tmpl w:val="48AC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B4F1F"/>
    <w:multiLevelType w:val="hybridMultilevel"/>
    <w:tmpl w:val="5DFCFCAC"/>
    <w:lvl w:ilvl="0" w:tplc="C680B0FA">
      <w:start w:val="1"/>
      <w:numFmt w:val="lowerLetter"/>
      <w:lvlText w:val="%1."/>
      <w:lvlJc w:val="left"/>
      <w:pPr>
        <w:ind w:left="144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87227C"/>
    <w:multiLevelType w:val="hybridMultilevel"/>
    <w:tmpl w:val="6ACEC01A"/>
    <w:lvl w:ilvl="0" w:tplc="2562AAE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CB3115"/>
    <w:multiLevelType w:val="hybridMultilevel"/>
    <w:tmpl w:val="4BC0806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A56F69"/>
    <w:multiLevelType w:val="hybridMultilevel"/>
    <w:tmpl w:val="70EA25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94647AE"/>
    <w:multiLevelType w:val="hybridMultilevel"/>
    <w:tmpl w:val="0BBC6D58"/>
    <w:lvl w:ilvl="0" w:tplc="37506B98">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611DC7"/>
    <w:multiLevelType w:val="hybridMultilevel"/>
    <w:tmpl w:val="006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3765D"/>
    <w:multiLevelType w:val="hybridMultilevel"/>
    <w:tmpl w:val="47BA384A"/>
    <w:lvl w:ilvl="0" w:tplc="04090019">
      <w:start w:val="1"/>
      <w:numFmt w:val="lowerLetter"/>
      <w:lvlText w:val="%1."/>
      <w:lvlJc w:val="left"/>
      <w:pPr>
        <w:ind w:left="1807" w:hanging="360"/>
      </w:pPr>
      <w:rPr>
        <w:rFonts w:hint="default"/>
      </w:r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9" w15:restartNumberingAfterBreak="0">
    <w:nsid w:val="1BF0070A"/>
    <w:multiLevelType w:val="hybridMultilevel"/>
    <w:tmpl w:val="8006E994"/>
    <w:lvl w:ilvl="0" w:tplc="26AAB65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633315"/>
    <w:multiLevelType w:val="hybridMultilevel"/>
    <w:tmpl w:val="F3AC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43DBE"/>
    <w:multiLevelType w:val="hybridMultilevel"/>
    <w:tmpl w:val="EF7ABFD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212F75"/>
    <w:multiLevelType w:val="hybridMultilevel"/>
    <w:tmpl w:val="81D661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16A9C"/>
    <w:multiLevelType w:val="hybridMultilevel"/>
    <w:tmpl w:val="84646772"/>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4" w15:restartNumberingAfterBreak="0">
    <w:nsid w:val="45D71D58"/>
    <w:multiLevelType w:val="hybridMultilevel"/>
    <w:tmpl w:val="F06CEE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473A3831"/>
    <w:multiLevelType w:val="hybridMultilevel"/>
    <w:tmpl w:val="87BCD3A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9D71439"/>
    <w:multiLevelType w:val="hybridMultilevel"/>
    <w:tmpl w:val="0706B0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20678E7"/>
    <w:multiLevelType w:val="hybridMultilevel"/>
    <w:tmpl w:val="CB6CA2F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B4D95"/>
    <w:multiLevelType w:val="hybridMultilevel"/>
    <w:tmpl w:val="1474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C314B"/>
    <w:multiLevelType w:val="hybridMultilevel"/>
    <w:tmpl w:val="AA10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11AC0"/>
    <w:multiLevelType w:val="hybridMultilevel"/>
    <w:tmpl w:val="F320B6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8AB36C9"/>
    <w:multiLevelType w:val="hybridMultilevel"/>
    <w:tmpl w:val="154438AA"/>
    <w:lvl w:ilvl="0" w:tplc="8B9A3A58">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B7FEB"/>
    <w:multiLevelType w:val="hybridMultilevel"/>
    <w:tmpl w:val="6F56A4E4"/>
    <w:lvl w:ilvl="0" w:tplc="2C9006BA">
      <w:start w:val="2"/>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72126D6B"/>
    <w:multiLevelType w:val="hybridMultilevel"/>
    <w:tmpl w:val="FB1E3986"/>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24" w15:restartNumberingAfterBreak="0">
    <w:nsid w:val="736E04AD"/>
    <w:multiLevelType w:val="hybridMultilevel"/>
    <w:tmpl w:val="84646772"/>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25" w15:restartNumberingAfterBreak="0">
    <w:nsid w:val="753079B7"/>
    <w:multiLevelType w:val="hybridMultilevel"/>
    <w:tmpl w:val="72349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8"/>
  </w:num>
  <w:num w:numId="3">
    <w:abstractNumId w:val="10"/>
  </w:num>
  <w:num w:numId="4">
    <w:abstractNumId w:val="20"/>
  </w:num>
  <w:num w:numId="5">
    <w:abstractNumId w:val="12"/>
  </w:num>
  <w:num w:numId="6">
    <w:abstractNumId w:val="1"/>
  </w:num>
  <w:num w:numId="7">
    <w:abstractNumId w:val="19"/>
  </w:num>
  <w:num w:numId="8">
    <w:abstractNumId w:val="25"/>
  </w:num>
  <w:num w:numId="9">
    <w:abstractNumId w:val="9"/>
  </w:num>
  <w:num w:numId="10">
    <w:abstractNumId w:val="14"/>
  </w:num>
  <w:num w:numId="11">
    <w:abstractNumId w:val="14"/>
  </w:num>
  <w:num w:numId="12">
    <w:abstractNumId w:val="22"/>
  </w:num>
  <w:num w:numId="13">
    <w:abstractNumId w:val="24"/>
  </w:num>
  <w:num w:numId="14">
    <w:abstractNumId w:val="13"/>
  </w:num>
  <w:num w:numId="15">
    <w:abstractNumId w:val="2"/>
  </w:num>
  <w:num w:numId="16">
    <w:abstractNumId w:val="21"/>
  </w:num>
  <w:num w:numId="17">
    <w:abstractNumId w:val="23"/>
  </w:num>
  <w:num w:numId="18">
    <w:abstractNumId w:val="15"/>
  </w:num>
  <w:num w:numId="19">
    <w:abstractNumId w:val="17"/>
  </w:num>
  <w:num w:numId="20">
    <w:abstractNumId w:val="4"/>
  </w:num>
  <w:num w:numId="21">
    <w:abstractNumId w:val="8"/>
  </w:num>
  <w:num w:numId="22">
    <w:abstractNumId w:val="16"/>
  </w:num>
  <w:num w:numId="23">
    <w:abstractNumId w:val="5"/>
  </w:num>
  <w:num w:numId="24">
    <w:abstractNumId w:val="6"/>
  </w:num>
  <w:num w:numId="25">
    <w:abstractNumId w:val="3"/>
  </w:num>
  <w:num w:numId="26">
    <w:abstractNumId w:val="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AE"/>
    <w:rsid w:val="00004875"/>
    <w:rsid w:val="000108A0"/>
    <w:rsid w:val="0001411B"/>
    <w:rsid w:val="00016516"/>
    <w:rsid w:val="00017E5E"/>
    <w:rsid w:val="00021E47"/>
    <w:rsid w:val="0002658E"/>
    <w:rsid w:val="00031BAB"/>
    <w:rsid w:val="00032897"/>
    <w:rsid w:val="00037443"/>
    <w:rsid w:val="00037540"/>
    <w:rsid w:val="00041AD8"/>
    <w:rsid w:val="00050838"/>
    <w:rsid w:val="00050E31"/>
    <w:rsid w:val="00051B07"/>
    <w:rsid w:val="00064408"/>
    <w:rsid w:val="0007055A"/>
    <w:rsid w:val="00071E63"/>
    <w:rsid w:val="00075E32"/>
    <w:rsid w:val="00086522"/>
    <w:rsid w:val="00086886"/>
    <w:rsid w:val="00090E99"/>
    <w:rsid w:val="000D343E"/>
    <w:rsid w:val="000D36B1"/>
    <w:rsid w:val="000E1081"/>
    <w:rsid w:val="000F2E9C"/>
    <w:rsid w:val="000F528D"/>
    <w:rsid w:val="000F5867"/>
    <w:rsid w:val="000F6153"/>
    <w:rsid w:val="0010758D"/>
    <w:rsid w:val="0011424A"/>
    <w:rsid w:val="00116598"/>
    <w:rsid w:val="00117228"/>
    <w:rsid w:val="00126C1E"/>
    <w:rsid w:val="0013082F"/>
    <w:rsid w:val="001314FC"/>
    <w:rsid w:val="00143F39"/>
    <w:rsid w:val="00146ECD"/>
    <w:rsid w:val="0015056E"/>
    <w:rsid w:val="00152795"/>
    <w:rsid w:val="001534DE"/>
    <w:rsid w:val="00153EDD"/>
    <w:rsid w:val="00163769"/>
    <w:rsid w:val="001716E6"/>
    <w:rsid w:val="00177DEF"/>
    <w:rsid w:val="00195FE6"/>
    <w:rsid w:val="00197644"/>
    <w:rsid w:val="001A2C27"/>
    <w:rsid w:val="001A4F9D"/>
    <w:rsid w:val="001B036A"/>
    <w:rsid w:val="001B1063"/>
    <w:rsid w:val="001B2BA8"/>
    <w:rsid w:val="001B5834"/>
    <w:rsid w:val="001C284F"/>
    <w:rsid w:val="001C52EF"/>
    <w:rsid w:val="001C7957"/>
    <w:rsid w:val="001D07D3"/>
    <w:rsid w:val="001D6FB2"/>
    <w:rsid w:val="001E03E7"/>
    <w:rsid w:val="001E2940"/>
    <w:rsid w:val="001E48E2"/>
    <w:rsid w:val="001E61E9"/>
    <w:rsid w:val="001E791B"/>
    <w:rsid w:val="001F1CD5"/>
    <w:rsid w:val="001F267C"/>
    <w:rsid w:val="001F32D8"/>
    <w:rsid w:val="001F5C93"/>
    <w:rsid w:val="001F6A05"/>
    <w:rsid w:val="00213D63"/>
    <w:rsid w:val="00216814"/>
    <w:rsid w:val="00227B56"/>
    <w:rsid w:val="00230A11"/>
    <w:rsid w:val="00234151"/>
    <w:rsid w:val="00242A94"/>
    <w:rsid w:val="0024373A"/>
    <w:rsid w:val="00244C42"/>
    <w:rsid w:val="00252C87"/>
    <w:rsid w:val="002708B9"/>
    <w:rsid w:val="00271E1E"/>
    <w:rsid w:val="00280737"/>
    <w:rsid w:val="002852D7"/>
    <w:rsid w:val="002A0FAC"/>
    <w:rsid w:val="002A6401"/>
    <w:rsid w:val="002B543C"/>
    <w:rsid w:val="002C6E80"/>
    <w:rsid w:val="002E5383"/>
    <w:rsid w:val="002E5989"/>
    <w:rsid w:val="002E6D40"/>
    <w:rsid w:val="002E72C1"/>
    <w:rsid w:val="002E7C8B"/>
    <w:rsid w:val="002F13A7"/>
    <w:rsid w:val="00302765"/>
    <w:rsid w:val="0031720E"/>
    <w:rsid w:val="00326E1B"/>
    <w:rsid w:val="0033487B"/>
    <w:rsid w:val="003356AE"/>
    <w:rsid w:val="00336892"/>
    <w:rsid w:val="0035236B"/>
    <w:rsid w:val="0035491D"/>
    <w:rsid w:val="00357B80"/>
    <w:rsid w:val="00360527"/>
    <w:rsid w:val="003608A5"/>
    <w:rsid w:val="003614C8"/>
    <w:rsid w:val="00374837"/>
    <w:rsid w:val="0038628C"/>
    <w:rsid w:val="003965AD"/>
    <w:rsid w:val="00396D9A"/>
    <w:rsid w:val="003A04FB"/>
    <w:rsid w:val="003A4B88"/>
    <w:rsid w:val="003C28BD"/>
    <w:rsid w:val="003C6349"/>
    <w:rsid w:val="003D3306"/>
    <w:rsid w:val="003D4A32"/>
    <w:rsid w:val="003D4E5D"/>
    <w:rsid w:val="003D6BDA"/>
    <w:rsid w:val="003D7E56"/>
    <w:rsid w:val="003D7EDB"/>
    <w:rsid w:val="003E4741"/>
    <w:rsid w:val="003F1E58"/>
    <w:rsid w:val="003F382A"/>
    <w:rsid w:val="00403B86"/>
    <w:rsid w:val="004144D7"/>
    <w:rsid w:val="0041729B"/>
    <w:rsid w:val="004216C1"/>
    <w:rsid w:val="00422F7F"/>
    <w:rsid w:val="00440E6F"/>
    <w:rsid w:val="00446382"/>
    <w:rsid w:val="004535D0"/>
    <w:rsid w:val="00455AB7"/>
    <w:rsid w:val="00471C52"/>
    <w:rsid w:val="004868AE"/>
    <w:rsid w:val="00496A46"/>
    <w:rsid w:val="00497B17"/>
    <w:rsid w:val="004A1F2A"/>
    <w:rsid w:val="004A5A22"/>
    <w:rsid w:val="004B2599"/>
    <w:rsid w:val="004B7D92"/>
    <w:rsid w:val="004C183D"/>
    <w:rsid w:val="004E588D"/>
    <w:rsid w:val="004F46B3"/>
    <w:rsid w:val="0050254B"/>
    <w:rsid w:val="00506B76"/>
    <w:rsid w:val="00506CA1"/>
    <w:rsid w:val="00512842"/>
    <w:rsid w:val="00515A43"/>
    <w:rsid w:val="00516352"/>
    <w:rsid w:val="00517610"/>
    <w:rsid w:val="005256F8"/>
    <w:rsid w:val="00526335"/>
    <w:rsid w:val="0052754C"/>
    <w:rsid w:val="005275F5"/>
    <w:rsid w:val="005279E1"/>
    <w:rsid w:val="00533256"/>
    <w:rsid w:val="005416C0"/>
    <w:rsid w:val="00553988"/>
    <w:rsid w:val="00562BE5"/>
    <w:rsid w:val="005646AF"/>
    <w:rsid w:val="005740C9"/>
    <w:rsid w:val="005824BF"/>
    <w:rsid w:val="005878A7"/>
    <w:rsid w:val="00587F48"/>
    <w:rsid w:val="0059268E"/>
    <w:rsid w:val="005A374E"/>
    <w:rsid w:val="005B3D39"/>
    <w:rsid w:val="005B4FDD"/>
    <w:rsid w:val="005B6625"/>
    <w:rsid w:val="005C4E7D"/>
    <w:rsid w:val="005D5929"/>
    <w:rsid w:val="005E1AF5"/>
    <w:rsid w:val="005E68E3"/>
    <w:rsid w:val="005F6814"/>
    <w:rsid w:val="0060403F"/>
    <w:rsid w:val="0061001A"/>
    <w:rsid w:val="006123A5"/>
    <w:rsid w:val="00613908"/>
    <w:rsid w:val="006165C2"/>
    <w:rsid w:val="00620999"/>
    <w:rsid w:val="00621229"/>
    <w:rsid w:val="00630FC5"/>
    <w:rsid w:val="006450D8"/>
    <w:rsid w:val="006454EA"/>
    <w:rsid w:val="00646BFE"/>
    <w:rsid w:val="00662817"/>
    <w:rsid w:val="0067254D"/>
    <w:rsid w:val="00673162"/>
    <w:rsid w:val="006771C1"/>
    <w:rsid w:val="00683EAC"/>
    <w:rsid w:val="00684120"/>
    <w:rsid w:val="00693FB9"/>
    <w:rsid w:val="006A4B93"/>
    <w:rsid w:val="006A664E"/>
    <w:rsid w:val="006B2DAC"/>
    <w:rsid w:val="006B5067"/>
    <w:rsid w:val="006B534B"/>
    <w:rsid w:val="006C31AB"/>
    <w:rsid w:val="006D45AB"/>
    <w:rsid w:val="006E3886"/>
    <w:rsid w:val="006E4F77"/>
    <w:rsid w:val="006E6E98"/>
    <w:rsid w:val="006E77E9"/>
    <w:rsid w:val="006F2C35"/>
    <w:rsid w:val="007000ED"/>
    <w:rsid w:val="00700D67"/>
    <w:rsid w:val="00701BF7"/>
    <w:rsid w:val="007021ED"/>
    <w:rsid w:val="00703542"/>
    <w:rsid w:val="00705EB1"/>
    <w:rsid w:val="00711C18"/>
    <w:rsid w:val="0071257E"/>
    <w:rsid w:val="007132E1"/>
    <w:rsid w:val="00723F0C"/>
    <w:rsid w:val="00725661"/>
    <w:rsid w:val="007415F2"/>
    <w:rsid w:val="007466EB"/>
    <w:rsid w:val="0075061C"/>
    <w:rsid w:val="00753059"/>
    <w:rsid w:val="0077254B"/>
    <w:rsid w:val="007804A2"/>
    <w:rsid w:val="00780901"/>
    <w:rsid w:val="0078163E"/>
    <w:rsid w:val="00786811"/>
    <w:rsid w:val="007964CA"/>
    <w:rsid w:val="00796FCB"/>
    <w:rsid w:val="007A230D"/>
    <w:rsid w:val="007A2BCA"/>
    <w:rsid w:val="007A645F"/>
    <w:rsid w:val="007B313F"/>
    <w:rsid w:val="007B759C"/>
    <w:rsid w:val="007B7BA3"/>
    <w:rsid w:val="007C1857"/>
    <w:rsid w:val="007C5771"/>
    <w:rsid w:val="007C7BB9"/>
    <w:rsid w:val="007E599D"/>
    <w:rsid w:val="007E7948"/>
    <w:rsid w:val="00802FEC"/>
    <w:rsid w:val="008035B4"/>
    <w:rsid w:val="00815DE2"/>
    <w:rsid w:val="0081605F"/>
    <w:rsid w:val="00830A64"/>
    <w:rsid w:val="00834DBE"/>
    <w:rsid w:val="00836519"/>
    <w:rsid w:val="008433DF"/>
    <w:rsid w:val="00843FBB"/>
    <w:rsid w:val="00847663"/>
    <w:rsid w:val="00853A61"/>
    <w:rsid w:val="00855BA6"/>
    <w:rsid w:val="00867CA3"/>
    <w:rsid w:val="00871CC5"/>
    <w:rsid w:val="00875E02"/>
    <w:rsid w:val="0089110A"/>
    <w:rsid w:val="008937D6"/>
    <w:rsid w:val="008947D4"/>
    <w:rsid w:val="00896AD3"/>
    <w:rsid w:val="008A21E4"/>
    <w:rsid w:val="008A3B4C"/>
    <w:rsid w:val="008A3E34"/>
    <w:rsid w:val="008B1992"/>
    <w:rsid w:val="008B2D98"/>
    <w:rsid w:val="008B63A3"/>
    <w:rsid w:val="008C0F29"/>
    <w:rsid w:val="008D3100"/>
    <w:rsid w:val="008D3E3A"/>
    <w:rsid w:val="008D5D6D"/>
    <w:rsid w:val="008F03F9"/>
    <w:rsid w:val="008F3659"/>
    <w:rsid w:val="00900577"/>
    <w:rsid w:val="00911141"/>
    <w:rsid w:val="00912282"/>
    <w:rsid w:val="00913731"/>
    <w:rsid w:val="00920919"/>
    <w:rsid w:val="0092258A"/>
    <w:rsid w:val="009261C1"/>
    <w:rsid w:val="009348C5"/>
    <w:rsid w:val="0093740E"/>
    <w:rsid w:val="009404AE"/>
    <w:rsid w:val="00945D56"/>
    <w:rsid w:val="00945DAB"/>
    <w:rsid w:val="0097556B"/>
    <w:rsid w:val="009758A0"/>
    <w:rsid w:val="0097665F"/>
    <w:rsid w:val="0098422C"/>
    <w:rsid w:val="00986216"/>
    <w:rsid w:val="0098673E"/>
    <w:rsid w:val="0099066E"/>
    <w:rsid w:val="009930CD"/>
    <w:rsid w:val="00993E70"/>
    <w:rsid w:val="00993F74"/>
    <w:rsid w:val="00994E51"/>
    <w:rsid w:val="009A39D6"/>
    <w:rsid w:val="009B12FE"/>
    <w:rsid w:val="009B208D"/>
    <w:rsid w:val="009B57ED"/>
    <w:rsid w:val="009C51F2"/>
    <w:rsid w:val="009C6C52"/>
    <w:rsid w:val="009C7035"/>
    <w:rsid w:val="009C7064"/>
    <w:rsid w:val="009D0022"/>
    <w:rsid w:val="009D2635"/>
    <w:rsid w:val="009D73E4"/>
    <w:rsid w:val="009E15BA"/>
    <w:rsid w:val="009E314C"/>
    <w:rsid w:val="009E5492"/>
    <w:rsid w:val="009E72E5"/>
    <w:rsid w:val="009E72F9"/>
    <w:rsid w:val="009F558E"/>
    <w:rsid w:val="00A11919"/>
    <w:rsid w:val="00A12BE3"/>
    <w:rsid w:val="00A23E07"/>
    <w:rsid w:val="00A27A52"/>
    <w:rsid w:val="00A34A19"/>
    <w:rsid w:val="00A4321D"/>
    <w:rsid w:val="00A45503"/>
    <w:rsid w:val="00A4695E"/>
    <w:rsid w:val="00A57333"/>
    <w:rsid w:val="00A654B7"/>
    <w:rsid w:val="00A6779F"/>
    <w:rsid w:val="00A67DBE"/>
    <w:rsid w:val="00A737FF"/>
    <w:rsid w:val="00A7691A"/>
    <w:rsid w:val="00A80466"/>
    <w:rsid w:val="00A9678F"/>
    <w:rsid w:val="00A972CC"/>
    <w:rsid w:val="00A97BAC"/>
    <w:rsid w:val="00AB2DCF"/>
    <w:rsid w:val="00AB404F"/>
    <w:rsid w:val="00AC2DFE"/>
    <w:rsid w:val="00AC6242"/>
    <w:rsid w:val="00AC6796"/>
    <w:rsid w:val="00AD241B"/>
    <w:rsid w:val="00AE0E6F"/>
    <w:rsid w:val="00AE65EE"/>
    <w:rsid w:val="00AF5D3C"/>
    <w:rsid w:val="00B052E2"/>
    <w:rsid w:val="00B10371"/>
    <w:rsid w:val="00B128F6"/>
    <w:rsid w:val="00B20645"/>
    <w:rsid w:val="00B2700E"/>
    <w:rsid w:val="00B30C46"/>
    <w:rsid w:val="00B318B2"/>
    <w:rsid w:val="00B3630A"/>
    <w:rsid w:val="00B36678"/>
    <w:rsid w:val="00B377DE"/>
    <w:rsid w:val="00B471FD"/>
    <w:rsid w:val="00B57BD7"/>
    <w:rsid w:val="00B61018"/>
    <w:rsid w:val="00B623A3"/>
    <w:rsid w:val="00B67277"/>
    <w:rsid w:val="00B7265E"/>
    <w:rsid w:val="00B72CA8"/>
    <w:rsid w:val="00B76C9B"/>
    <w:rsid w:val="00B77492"/>
    <w:rsid w:val="00B82698"/>
    <w:rsid w:val="00B84D29"/>
    <w:rsid w:val="00B87671"/>
    <w:rsid w:val="00B9168E"/>
    <w:rsid w:val="00B93E97"/>
    <w:rsid w:val="00B97297"/>
    <w:rsid w:val="00BB6B98"/>
    <w:rsid w:val="00BB75AC"/>
    <w:rsid w:val="00BC39D7"/>
    <w:rsid w:val="00BC3E4B"/>
    <w:rsid w:val="00BC55FF"/>
    <w:rsid w:val="00BC62A7"/>
    <w:rsid w:val="00BC7A95"/>
    <w:rsid w:val="00BD5ECD"/>
    <w:rsid w:val="00BD5F69"/>
    <w:rsid w:val="00BD6696"/>
    <w:rsid w:val="00BE06D0"/>
    <w:rsid w:val="00BE60CC"/>
    <w:rsid w:val="00BE6D77"/>
    <w:rsid w:val="00BF1BBA"/>
    <w:rsid w:val="00BF7D3D"/>
    <w:rsid w:val="00C01A78"/>
    <w:rsid w:val="00C03F86"/>
    <w:rsid w:val="00C045DA"/>
    <w:rsid w:val="00C1527E"/>
    <w:rsid w:val="00C31F2E"/>
    <w:rsid w:val="00C3770F"/>
    <w:rsid w:val="00C7162D"/>
    <w:rsid w:val="00C774AB"/>
    <w:rsid w:val="00C852C9"/>
    <w:rsid w:val="00C85F82"/>
    <w:rsid w:val="00C91CCA"/>
    <w:rsid w:val="00C97521"/>
    <w:rsid w:val="00C97EF5"/>
    <w:rsid w:val="00CA115F"/>
    <w:rsid w:val="00CB09E0"/>
    <w:rsid w:val="00CC2D0D"/>
    <w:rsid w:val="00CE246E"/>
    <w:rsid w:val="00CE4BAB"/>
    <w:rsid w:val="00CE55A7"/>
    <w:rsid w:val="00D01E98"/>
    <w:rsid w:val="00D10125"/>
    <w:rsid w:val="00D14A43"/>
    <w:rsid w:val="00D1614F"/>
    <w:rsid w:val="00D16561"/>
    <w:rsid w:val="00D26D91"/>
    <w:rsid w:val="00D30FF7"/>
    <w:rsid w:val="00D3670F"/>
    <w:rsid w:val="00D37E39"/>
    <w:rsid w:val="00D51BAD"/>
    <w:rsid w:val="00D51DB6"/>
    <w:rsid w:val="00D53268"/>
    <w:rsid w:val="00D53B26"/>
    <w:rsid w:val="00D578DE"/>
    <w:rsid w:val="00D57D3E"/>
    <w:rsid w:val="00D606ED"/>
    <w:rsid w:val="00D83AD1"/>
    <w:rsid w:val="00DA10AB"/>
    <w:rsid w:val="00DA1D58"/>
    <w:rsid w:val="00DC343C"/>
    <w:rsid w:val="00DC667F"/>
    <w:rsid w:val="00DE1555"/>
    <w:rsid w:val="00DE2B28"/>
    <w:rsid w:val="00DE4B01"/>
    <w:rsid w:val="00DE4DA6"/>
    <w:rsid w:val="00DE4F9D"/>
    <w:rsid w:val="00DF0EAB"/>
    <w:rsid w:val="00DF1C79"/>
    <w:rsid w:val="00DF1D1F"/>
    <w:rsid w:val="00DF1F04"/>
    <w:rsid w:val="00DF4A01"/>
    <w:rsid w:val="00E03D91"/>
    <w:rsid w:val="00E0469F"/>
    <w:rsid w:val="00E06B75"/>
    <w:rsid w:val="00E17131"/>
    <w:rsid w:val="00E20ABE"/>
    <w:rsid w:val="00E264C7"/>
    <w:rsid w:val="00E5535F"/>
    <w:rsid w:val="00E572A8"/>
    <w:rsid w:val="00E5766C"/>
    <w:rsid w:val="00E61EEB"/>
    <w:rsid w:val="00E65436"/>
    <w:rsid w:val="00E65C6A"/>
    <w:rsid w:val="00E800BA"/>
    <w:rsid w:val="00E820D2"/>
    <w:rsid w:val="00E969F3"/>
    <w:rsid w:val="00E97D38"/>
    <w:rsid w:val="00EA03A1"/>
    <w:rsid w:val="00EA3B1A"/>
    <w:rsid w:val="00EB0C47"/>
    <w:rsid w:val="00EB1186"/>
    <w:rsid w:val="00EB1730"/>
    <w:rsid w:val="00EB6A69"/>
    <w:rsid w:val="00EC6F8D"/>
    <w:rsid w:val="00EC7224"/>
    <w:rsid w:val="00EC7705"/>
    <w:rsid w:val="00EE014E"/>
    <w:rsid w:val="00EE11BE"/>
    <w:rsid w:val="00F12D2F"/>
    <w:rsid w:val="00F15EED"/>
    <w:rsid w:val="00F41ABB"/>
    <w:rsid w:val="00F41BB6"/>
    <w:rsid w:val="00F42FE3"/>
    <w:rsid w:val="00F51BF0"/>
    <w:rsid w:val="00F6322C"/>
    <w:rsid w:val="00F641AE"/>
    <w:rsid w:val="00F64ABB"/>
    <w:rsid w:val="00F71A30"/>
    <w:rsid w:val="00F72DEA"/>
    <w:rsid w:val="00F77634"/>
    <w:rsid w:val="00F847FB"/>
    <w:rsid w:val="00F871C7"/>
    <w:rsid w:val="00F87765"/>
    <w:rsid w:val="00F87768"/>
    <w:rsid w:val="00F87EC5"/>
    <w:rsid w:val="00FA12E2"/>
    <w:rsid w:val="00FA4066"/>
    <w:rsid w:val="00FB3E13"/>
    <w:rsid w:val="00FC0EFE"/>
    <w:rsid w:val="00FD4F51"/>
    <w:rsid w:val="00FE5748"/>
    <w:rsid w:val="00FE6709"/>
    <w:rsid w:val="00FF1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C197BD4"/>
  <w15:docId w15:val="{173C3097-7EF8-49AE-AA41-E70A48A4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F4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3356AE"/>
    <w:pPr>
      <w:autoSpaceDE w:val="0"/>
      <w:autoSpaceDN w:val="0"/>
      <w:adjustRightInd w:val="0"/>
      <w:spacing w:after="0"/>
    </w:pPr>
    <w:rPr>
      <w:rFonts w:ascii="Arial" w:hAnsi="Arial" w:cs="Arial"/>
      <w:color w:val="000000"/>
      <w:sz w:val="24"/>
      <w:szCs w:val="24"/>
    </w:rPr>
  </w:style>
  <w:style w:type="character" w:styleId="CommentReference">
    <w:name w:val="annotation reference"/>
    <w:basedOn w:val="DefaultParagraphFont"/>
    <w:uiPriority w:val="99"/>
    <w:semiHidden/>
    <w:unhideWhenUsed/>
    <w:rsid w:val="001B036A"/>
    <w:rPr>
      <w:sz w:val="16"/>
      <w:szCs w:val="16"/>
    </w:rPr>
  </w:style>
  <w:style w:type="paragraph" w:styleId="CommentText">
    <w:name w:val="annotation text"/>
    <w:basedOn w:val="Normal"/>
    <w:link w:val="CommentTextChar"/>
    <w:uiPriority w:val="99"/>
    <w:unhideWhenUsed/>
    <w:rsid w:val="001B036A"/>
    <w:rPr>
      <w:szCs w:val="20"/>
    </w:rPr>
  </w:style>
  <w:style w:type="character" w:customStyle="1" w:styleId="CommentTextChar">
    <w:name w:val="Comment Text Char"/>
    <w:basedOn w:val="DefaultParagraphFont"/>
    <w:link w:val="CommentText"/>
    <w:uiPriority w:val="99"/>
    <w:rsid w:val="001B036A"/>
    <w:rPr>
      <w:sz w:val="20"/>
      <w:szCs w:val="20"/>
    </w:rPr>
  </w:style>
  <w:style w:type="paragraph" w:styleId="CommentSubject">
    <w:name w:val="annotation subject"/>
    <w:basedOn w:val="CommentText"/>
    <w:next w:val="CommentText"/>
    <w:link w:val="CommentSubjectChar"/>
    <w:uiPriority w:val="99"/>
    <w:semiHidden/>
    <w:unhideWhenUsed/>
    <w:rsid w:val="001B036A"/>
    <w:rPr>
      <w:b/>
      <w:bCs/>
    </w:rPr>
  </w:style>
  <w:style w:type="character" w:customStyle="1" w:styleId="CommentSubjectChar">
    <w:name w:val="Comment Subject Char"/>
    <w:basedOn w:val="CommentTextChar"/>
    <w:link w:val="CommentSubject"/>
    <w:uiPriority w:val="99"/>
    <w:semiHidden/>
    <w:rsid w:val="001B036A"/>
    <w:rPr>
      <w:b/>
      <w:bCs/>
      <w:sz w:val="20"/>
      <w:szCs w:val="20"/>
    </w:rPr>
  </w:style>
  <w:style w:type="paragraph" w:styleId="BalloonText">
    <w:name w:val="Balloon Text"/>
    <w:basedOn w:val="Normal"/>
    <w:link w:val="BalloonTextChar"/>
    <w:uiPriority w:val="99"/>
    <w:semiHidden/>
    <w:unhideWhenUsed/>
    <w:rsid w:val="001B03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6A"/>
    <w:rPr>
      <w:rFonts w:ascii="Tahoma" w:hAnsi="Tahoma" w:cs="Tahoma"/>
      <w:sz w:val="16"/>
      <w:szCs w:val="16"/>
    </w:rPr>
  </w:style>
  <w:style w:type="paragraph" w:styleId="Header">
    <w:name w:val="header"/>
    <w:basedOn w:val="Normal"/>
    <w:link w:val="HeaderChar"/>
    <w:uiPriority w:val="99"/>
    <w:unhideWhenUsed/>
    <w:rsid w:val="00796FCB"/>
    <w:pPr>
      <w:tabs>
        <w:tab w:val="center" w:pos="4680"/>
        <w:tab w:val="right" w:pos="9360"/>
      </w:tabs>
      <w:spacing w:after="0"/>
    </w:pPr>
  </w:style>
  <w:style w:type="character" w:customStyle="1" w:styleId="HeaderChar">
    <w:name w:val="Header Char"/>
    <w:basedOn w:val="DefaultParagraphFont"/>
    <w:link w:val="Header"/>
    <w:uiPriority w:val="99"/>
    <w:rsid w:val="00796FCB"/>
  </w:style>
  <w:style w:type="paragraph" w:styleId="Footer">
    <w:name w:val="footer"/>
    <w:basedOn w:val="Normal"/>
    <w:link w:val="FooterChar"/>
    <w:uiPriority w:val="99"/>
    <w:unhideWhenUsed/>
    <w:rsid w:val="00796FCB"/>
    <w:pPr>
      <w:tabs>
        <w:tab w:val="center" w:pos="4680"/>
        <w:tab w:val="right" w:pos="9360"/>
      </w:tabs>
      <w:spacing w:after="0"/>
    </w:pPr>
  </w:style>
  <w:style w:type="character" w:customStyle="1" w:styleId="FooterChar">
    <w:name w:val="Footer Char"/>
    <w:basedOn w:val="DefaultParagraphFont"/>
    <w:link w:val="Footer"/>
    <w:uiPriority w:val="99"/>
    <w:rsid w:val="00796FCB"/>
  </w:style>
  <w:style w:type="paragraph" w:styleId="ListParagraph">
    <w:name w:val="List Paragraph"/>
    <w:basedOn w:val="Normal"/>
    <w:uiPriority w:val="34"/>
    <w:qFormat/>
    <w:rsid w:val="006E3886"/>
    <w:pPr>
      <w:ind w:left="720"/>
      <w:contextualSpacing/>
    </w:pPr>
  </w:style>
  <w:style w:type="paragraph" w:styleId="Revision">
    <w:name w:val="Revision"/>
    <w:hidden/>
    <w:uiPriority w:val="99"/>
    <w:semiHidden/>
    <w:rsid w:val="002E7C8B"/>
    <w:pPr>
      <w:spacing w:after="0"/>
    </w:pPr>
  </w:style>
  <w:style w:type="paragraph" w:customStyle="1" w:styleId="Pa1">
    <w:name w:val="Pa1"/>
    <w:basedOn w:val="Normal"/>
    <w:next w:val="Normal"/>
    <w:uiPriority w:val="99"/>
    <w:rsid w:val="00BC3E4B"/>
    <w:pPr>
      <w:autoSpaceDE w:val="0"/>
      <w:autoSpaceDN w:val="0"/>
      <w:adjustRightInd w:val="0"/>
      <w:spacing w:after="0" w:line="241" w:lineRule="atLeast"/>
    </w:pPr>
    <w:rPr>
      <w:rFonts w:ascii="TimesNewRomanPS" w:hAnsi="TimesNewRomanPS"/>
      <w:sz w:val="24"/>
      <w:szCs w:val="24"/>
    </w:rPr>
  </w:style>
  <w:style w:type="character" w:customStyle="1" w:styleId="A0">
    <w:name w:val="A0"/>
    <w:uiPriority w:val="99"/>
    <w:rsid w:val="00BC3E4B"/>
    <w:rPr>
      <w:rFonts w:cs="TimesNewRomanP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5229">
      <w:bodyDiv w:val="1"/>
      <w:marLeft w:val="0"/>
      <w:marRight w:val="0"/>
      <w:marTop w:val="0"/>
      <w:marBottom w:val="0"/>
      <w:divBdr>
        <w:top w:val="none" w:sz="0" w:space="0" w:color="auto"/>
        <w:left w:val="none" w:sz="0" w:space="0" w:color="auto"/>
        <w:bottom w:val="none" w:sz="0" w:space="0" w:color="auto"/>
        <w:right w:val="none" w:sz="0" w:space="0" w:color="auto"/>
      </w:divBdr>
    </w:div>
    <w:div w:id="293876710">
      <w:bodyDiv w:val="1"/>
      <w:marLeft w:val="0"/>
      <w:marRight w:val="0"/>
      <w:marTop w:val="0"/>
      <w:marBottom w:val="0"/>
      <w:divBdr>
        <w:top w:val="none" w:sz="0" w:space="0" w:color="auto"/>
        <w:left w:val="none" w:sz="0" w:space="0" w:color="auto"/>
        <w:bottom w:val="none" w:sz="0" w:space="0" w:color="auto"/>
        <w:right w:val="none" w:sz="0" w:space="0" w:color="auto"/>
      </w:divBdr>
    </w:div>
    <w:div w:id="558782573">
      <w:bodyDiv w:val="1"/>
      <w:marLeft w:val="0"/>
      <w:marRight w:val="0"/>
      <w:marTop w:val="0"/>
      <w:marBottom w:val="0"/>
      <w:divBdr>
        <w:top w:val="none" w:sz="0" w:space="0" w:color="auto"/>
        <w:left w:val="none" w:sz="0" w:space="0" w:color="auto"/>
        <w:bottom w:val="none" w:sz="0" w:space="0" w:color="auto"/>
        <w:right w:val="none" w:sz="0" w:space="0" w:color="auto"/>
      </w:divBdr>
    </w:div>
    <w:div w:id="915356092">
      <w:bodyDiv w:val="1"/>
      <w:marLeft w:val="0"/>
      <w:marRight w:val="0"/>
      <w:marTop w:val="0"/>
      <w:marBottom w:val="0"/>
      <w:divBdr>
        <w:top w:val="none" w:sz="0" w:space="0" w:color="auto"/>
        <w:left w:val="none" w:sz="0" w:space="0" w:color="auto"/>
        <w:bottom w:val="none" w:sz="0" w:space="0" w:color="auto"/>
        <w:right w:val="none" w:sz="0" w:space="0" w:color="auto"/>
      </w:divBdr>
    </w:div>
    <w:div w:id="997070881">
      <w:bodyDiv w:val="1"/>
      <w:marLeft w:val="0"/>
      <w:marRight w:val="0"/>
      <w:marTop w:val="0"/>
      <w:marBottom w:val="0"/>
      <w:divBdr>
        <w:top w:val="none" w:sz="0" w:space="0" w:color="auto"/>
        <w:left w:val="none" w:sz="0" w:space="0" w:color="auto"/>
        <w:bottom w:val="none" w:sz="0" w:space="0" w:color="auto"/>
        <w:right w:val="none" w:sz="0" w:space="0" w:color="auto"/>
      </w:divBdr>
    </w:div>
    <w:div w:id="1228415604">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493372238">
      <w:bodyDiv w:val="1"/>
      <w:marLeft w:val="0"/>
      <w:marRight w:val="0"/>
      <w:marTop w:val="0"/>
      <w:marBottom w:val="0"/>
      <w:divBdr>
        <w:top w:val="none" w:sz="0" w:space="0" w:color="auto"/>
        <w:left w:val="none" w:sz="0" w:space="0" w:color="auto"/>
        <w:bottom w:val="none" w:sz="0" w:space="0" w:color="auto"/>
        <w:right w:val="none" w:sz="0" w:space="0" w:color="auto"/>
      </w:divBdr>
    </w:div>
    <w:div w:id="18869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238-002016-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238</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SS238-002016-02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2019-11-12T05:00:00+00:00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SS238-002016-01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968D0-2D33-4AA0-9ABC-D8D679764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90BD9-E7B5-4E0D-B115-3EA7C6C6A55E}">
  <ds:schemaRef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0da6ca4d-3636-4380-ae91-0121f7d90329"/>
    <ds:schemaRef ds:uri="http://www.w3.org/XML/1998/namespace"/>
  </ds:schemaRefs>
</ds:datastoreItem>
</file>

<file path=customXml/itemProps3.xml><?xml version="1.0" encoding="utf-8"?>
<ds:datastoreItem xmlns:ds="http://schemas.openxmlformats.org/officeDocument/2006/customXml" ds:itemID="{6DF5333C-1EA7-46EB-BB62-8FE10F7F7CC4}">
  <ds:schemaRefs>
    <ds:schemaRef ds:uri="http://schemas.microsoft.com/sharepoint/v3/contenttype/forms"/>
  </ds:schemaRefs>
</ds:datastoreItem>
</file>

<file path=customXml/itemProps4.xml><?xml version="1.0" encoding="utf-8"?>
<ds:datastoreItem xmlns:ds="http://schemas.openxmlformats.org/officeDocument/2006/customXml" ds:itemID="{A165AA15-31F5-4251-89A9-C15C476F4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SECTION 238 – ELECTRICAL AND SIGNAL COMPONENTS</vt:lpstr>
    </vt:vector>
  </TitlesOfParts>
  <Company>Kimley-Horn and Associates</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238 – ELECTRICAL AND SIGNAL COMPONENTS</dc:title>
  <dc:creator>Giffin, Geoff</dc:creator>
  <cp:lastModifiedBy>Gayle, David W. (VDOT)</cp:lastModifiedBy>
  <cp:revision>48</cp:revision>
  <cp:lastPrinted>2015-08-04T19:48:00Z</cp:lastPrinted>
  <dcterms:created xsi:type="dcterms:W3CDTF">2016-07-20T19:26:00Z</dcterms:created>
  <dcterms:modified xsi:type="dcterms:W3CDTF">2020-02-19T20:26:00Z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26600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/insidevdot/div/sc/Design/Specs|079b3522-aab6-48bb-bd9d-2e334f4eb3f5</vt:lpwstr>
  </property>
  <property fmtid="{D5CDD505-2E9C-101B-9397-08002B2CF9AE}" pid="8" name="_dlc_DocIdUrl">
    <vt:lpwstr>https://insidevdot.cov.virginia.gov/div/sc/Design/Specs/_layouts/DocIdRedir.aspx?ID=%2finsidevdot%2fdiv%2fsc%2fDesign%2fSpecs%7c079b3522-aab6-48bb-bd9d-2e334f4eb3f5, /insidevdot/div/sc/Design/Specs|079b3522-aab6-48bb-bd9d-2e334f4eb3f5</vt:lpwstr>
  </property>
  <property fmtid="{D5CDD505-2E9C-101B-9397-08002B2CF9AE}" pid="9" name="TemplateUrl">
    <vt:lpwstr/>
  </property>
  <property fmtid="{D5CDD505-2E9C-101B-9397-08002B2CF9AE}" pid="10" name="_dlc_DocIdItemGuid">
    <vt:lpwstr>079b3522-aab6-48bb-bd9d-2e334f4eb3f5</vt:lpwstr>
  </property>
  <property fmtid="{D5CDD505-2E9C-101B-9397-08002B2CF9AE}" pid="11" name="Std Spec Lib">
    <vt:lpwstr/>
  </property>
  <property fmtid="{D5CDD505-2E9C-101B-9397-08002B2CF9AE}" pid="12"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13" name="Assigned To0">
    <vt:lpwstr>765;#Webb, Ronald L. (VDOT)</vt:lpwstr>
  </property>
  <property fmtid="{D5CDD505-2E9C-101B-9397-08002B2CF9AE}" pid="14" name="Requestor">
    <vt:lpwstr>972;#Martin, Bruce (VDOT)</vt:lpwstr>
  </property>
  <property fmtid="{D5CDD505-2E9C-101B-9397-08002B2CF9AE}" pid="15" name="Doc Type">
    <vt:lpwstr>Specification</vt:lpwstr>
  </property>
  <property fmtid="{D5CDD505-2E9C-101B-9397-08002B2CF9AE}" pid="16" name="Status Comment">
    <vt:lpwstr>-requires SCE Approval</vt:lpwstr>
  </property>
  <property fmtid="{D5CDD505-2E9C-101B-9397-08002B2CF9AE}" pid="17" name="RCP">
    <vt:lpwstr>4109;#Khoury, Raymond J. 'Ray', P.E. (VDOT)</vt:lpwstr>
  </property>
</Properties>
</file>