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C1ED0D" w14:textId="256B51B6" w:rsidR="00002B88" w:rsidRPr="007779F9" w:rsidRDefault="00002B88" w:rsidP="00002B88">
      <w:pPr>
        <w:spacing w:after="0"/>
        <w:jc w:val="both"/>
        <w:rPr>
          <w:vanish/>
          <w:color w:val="FF0000"/>
          <w:sz w:val="18"/>
        </w:rPr>
      </w:pPr>
      <w:r w:rsidRPr="007779F9">
        <w:rPr>
          <w:b/>
          <w:vanish/>
          <w:color w:val="FF0000"/>
          <w:spacing w:val="-3"/>
          <w:sz w:val="18"/>
        </w:rPr>
        <w:t>GUIDELINES</w:t>
      </w:r>
      <w:r w:rsidRPr="007779F9">
        <w:rPr>
          <w:b/>
          <w:snapToGrid w:val="0"/>
          <w:vanish/>
          <w:color w:val="FF0000"/>
          <w:spacing w:val="-3"/>
          <w:sz w:val="18"/>
        </w:rPr>
        <w:t xml:space="preserve"> — </w:t>
      </w:r>
      <w:proofErr w:type="gramStart"/>
      <w:r w:rsidRPr="007779F9">
        <w:rPr>
          <w:snapToGrid w:val="0"/>
          <w:vanish/>
          <w:color w:val="FF0000"/>
          <w:spacing w:val="-3"/>
          <w:sz w:val="18"/>
        </w:rPr>
        <w:t>For</w:t>
      </w:r>
      <w:proofErr w:type="gramEnd"/>
      <w:r w:rsidRPr="007779F9">
        <w:rPr>
          <w:snapToGrid w:val="0"/>
          <w:vanish/>
          <w:color w:val="FF0000"/>
          <w:spacing w:val="-3"/>
          <w:sz w:val="18"/>
        </w:rPr>
        <w:t xml:space="preserve"> </w:t>
      </w:r>
      <w:r w:rsidR="007779F9" w:rsidRPr="007779F9">
        <w:rPr>
          <w:snapToGrid w:val="0"/>
          <w:vanish/>
          <w:color w:val="FF0000"/>
          <w:spacing w:val="-3"/>
          <w:sz w:val="18"/>
        </w:rPr>
        <w:t xml:space="preserve">use on all </w:t>
      </w:r>
      <w:r w:rsidRPr="007779F9">
        <w:rPr>
          <w:snapToGrid w:val="0"/>
          <w:vanish/>
          <w:color w:val="FF0000"/>
          <w:spacing w:val="-3"/>
          <w:sz w:val="18"/>
        </w:rPr>
        <w:t>projects.</w:t>
      </w:r>
    </w:p>
    <w:p w14:paraId="34AFB802" w14:textId="77777777" w:rsidR="00002B88" w:rsidRPr="00002B88" w:rsidRDefault="00002B88" w:rsidP="00002B88">
      <w:pPr>
        <w:spacing w:after="0"/>
        <w:jc w:val="both"/>
        <w:rPr>
          <w:vanish/>
          <w:color w:val="FF0000"/>
          <w:u w:val="single"/>
        </w:rPr>
      </w:pPr>
    </w:p>
    <w:p w14:paraId="2D05846D" w14:textId="5A70659D" w:rsidR="00D1467C" w:rsidRPr="00D1467C" w:rsidRDefault="00C251EE" w:rsidP="00D1467C">
      <w:pPr>
        <w:pStyle w:val="Pa0"/>
        <w:tabs>
          <w:tab w:val="right" w:pos="9360"/>
        </w:tabs>
        <w:spacing w:after="240"/>
        <w:rPr>
          <w:rStyle w:val="A2"/>
          <w:rFonts w:ascii="Arial" w:hAnsi="Arial" w:cs="Arial"/>
          <w:b w:val="0"/>
        </w:rPr>
      </w:pPr>
      <w:r>
        <w:rPr>
          <w:rStyle w:val="Hyperlink"/>
          <w:rFonts w:ascii="Arial" w:hAnsi="Arial" w:cs="Arial"/>
          <w:b/>
          <w:color w:val="auto"/>
          <w:sz w:val="20"/>
          <w:szCs w:val="20"/>
          <w:u w:val="none"/>
        </w:rPr>
        <w:t>SS202-002016-02</w:t>
      </w:r>
      <w:r w:rsidR="00D1467C">
        <w:rPr>
          <w:rStyle w:val="A2"/>
          <w:rFonts w:ascii="Arial" w:hAnsi="Arial" w:cs="Arial"/>
        </w:rPr>
        <w:tab/>
      </w:r>
      <w:r w:rsidR="003236C7">
        <w:rPr>
          <w:rStyle w:val="A2"/>
          <w:rFonts w:ascii="Arial" w:hAnsi="Arial" w:cs="Arial"/>
          <w:b w:val="0"/>
        </w:rPr>
        <w:t>September</w:t>
      </w:r>
      <w:r>
        <w:rPr>
          <w:rStyle w:val="A2"/>
          <w:rFonts w:ascii="Arial" w:hAnsi="Arial" w:cs="Arial"/>
          <w:b w:val="0"/>
        </w:rPr>
        <w:t xml:space="preserve"> </w:t>
      </w:r>
      <w:r w:rsidR="00D40693">
        <w:rPr>
          <w:rStyle w:val="A2"/>
          <w:rFonts w:ascii="Arial" w:hAnsi="Arial" w:cs="Arial"/>
          <w:b w:val="0"/>
        </w:rPr>
        <w:t>23</w:t>
      </w:r>
      <w:r>
        <w:rPr>
          <w:rStyle w:val="A2"/>
          <w:rFonts w:ascii="Arial" w:hAnsi="Arial" w:cs="Arial"/>
          <w:b w:val="0"/>
        </w:rPr>
        <w:t>, 201</w:t>
      </w:r>
      <w:r w:rsidR="00655981">
        <w:rPr>
          <w:rStyle w:val="A2"/>
          <w:rFonts w:ascii="Arial" w:hAnsi="Arial" w:cs="Arial"/>
          <w:b w:val="0"/>
        </w:rPr>
        <w:t>9</w:t>
      </w:r>
    </w:p>
    <w:p w14:paraId="7AE42163" w14:textId="380F8F1B" w:rsidR="00D1467C" w:rsidRDefault="00D1467C" w:rsidP="00D1467C">
      <w:pPr>
        <w:pStyle w:val="Pa0"/>
        <w:jc w:val="center"/>
        <w:rPr>
          <w:rStyle w:val="A2"/>
          <w:rFonts w:ascii="Arial" w:hAnsi="Arial" w:cs="Arial"/>
          <w:b w:val="0"/>
        </w:rPr>
      </w:pPr>
      <w:r>
        <w:rPr>
          <w:rStyle w:val="A2"/>
          <w:rFonts w:ascii="Arial" w:hAnsi="Arial" w:cs="Arial"/>
          <w:b w:val="0"/>
        </w:rPr>
        <w:t>VIRGINIA DEPARTMENT OF TRANSPORTATION</w:t>
      </w:r>
    </w:p>
    <w:p w14:paraId="47F1D833" w14:textId="2B0E5628" w:rsidR="00D1467C" w:rsidRPr="00D1467C" w:rsidRDefault="00D1467C" w:rsidP="00D1467C">
      <w:pPr>
        <w:pStyle w:val="Default"/>
        <w:jc w:val="center"/>
        <w:rPr>
          <w:rFonts w:ascii="Arial" w:hAnsi="Arial" w:cs="Arial"/>
          <w:sz w:val="20"/>
          <w:szCs w:val="20"/>
        </w:rPr>
      </w:pPr>
      <w:r>
        <w:rPr>
          <w:rFonts w:ascii="Arial" w:hAnsi="Arial" w:cs="Arial"/>
          <w:sz w:val="20"/>
          <w:szCs w:val="20"/>
        </w:rPr>
        <w:t>2016 ROAD AND BRIDGE SUPPLEMENTAL SPECIFICATIONS</w:t>
      </w:r>
      <w:bookmarkStart w:id="0" w:name="_GoBack"/>
      <w:bookmarkEnd w:id="0"/>
    </w:p>
    <w:p w14:paraId="7EAB168A" w14:textId="1A14232B" w:rsidR="004E662B" w:rsidRPr="004E662B" w:rsidRDefault="004E662B" w:rsidP="00D1467C">
      <w:pPr>
        <w:pStyle w:val="Pa0"/>
        <w:spacing w:after="240"/>
        <w:jc w:val="center"/>
        <w:rPr>
          <w:rFonts w:ascii="Arial" w:hAnsi="Arial" w:cs="Arial"/>
          <w:sz w:val="20"/>
          <w:szCs w:val="20"/>
        </w:rPr>
      </w:pPr>
      <w:r>
        <w:rPr>
          <w:rStyle w:val="A2"/>
          <w:rFonts w:ascii="Arial" w:hAnsi="Arial" w:cs="Arial"/>
        </w:rPr>
        <w:t>SECTION 202</w:t>
      </w:r>
      <w:r w:rsidR="00002B88" w:rsidRPr="002F3603">
        <w:rPr>
          <w:rFonts w:cs="Arial"/>
          <w:b/>
        </w:rPr>
        <w:t>—</w:t>
      </w:r>
      <w:r w:rsidR="00D1467C">
        <w:rPr>
          <w:rStyle w:val="A2"/>
          <w:rFonts w:ascii="Arial" w:hAnsi="Arial" w:cs="Arial"/>
        </w:rPr>
        <w:t>FINE AGGREGATE</w:t>
      </w:r>
      <w:r w:rsidR="004D0E55" w:rsidRPr="004D0E55">
        <w:rPr>
          <w:rFonts w:ascii="Arial" w:hAnsi="Arial" w:cs="Arial"/>
          <w:b/>
          <w:bCs/>
          <w:color w:val="000000"/>
          <w:sz w:val="20"/>
          <w:szCs w:val="20"/>
        </w:rPr>
        <w:fldChar w:fldCharType="begin"/>
      </w:r>
      <w:r w:rsidR="004D0E55" w:rsidRPr="004D0E55">
        <w:rPr>
          <w:rFonts w:ascii="Arial" w:hAnsi="Arial" w:cs="Arial"/>
          <w:bCs/>
          <w:color w:val="000000"/>
          <w:sz w:val="20"/>
          <w:szCs w:val="20"/>
        </w:rPr>
        <w:instrText xml:space="preserve"> TC "</w:instrText>
      </w:r>
      <w:bookmarkStart w:id="1" w:name="_Toc447708149"/>
      <w:bookmarkStart w:id="2" w:name="_Toc448144521"/>
      <w:r w:rsidR="00371556">
        <w:rPr>
          <w:rFonts w:ascii="Arial" w:hAnsi="Arial" w:cs="Arial"/>
          <w:bCs/>
          <w:color w:val="000000"/>
          <w:sz w:val="20"/>
          <w:szCs w:val="20"/>
        </w:rPr>
        <w:instrText>*</w:instrText>
      </w:r>
      <w:r w:rsidR="004D0E55">
        <w:rPr>
          <w:rStyle w:val="A2"/>
          <w:rFonts w:ascii="Arial" w:hAnsi="Arial" w:cs="Arial"/>
        </w:rPr>
        <w:instrText>SS202-002016-0</w:instrText>
      </w:r>
      <w:r w:rsidR="007779F9">
        <w:rPr>
          <w:rStyle w:val="A2"/>
          <w:rFonts w:ascii="Arial" w:hAnsi="Arial" w:cs="Arial"/>
        </w:rPr>
        <w:instrText>2</w:instrText>
      </w:r>
      <w:r w:rsidR="00002B88" w:rsidRPr="00751087">
        <w:rPr>
          <w:rFonts w:ascii="Arial" w:hAnsi="Arial" w:cs="Arial"/>
          <w:spacing w:val="-2"/>
          <w:sz w:val="20"/>
          <w:szCs w:val="20"/>
        </w:rPr>
        <w:instrText>   </w:instrText>
      </w:r>
      <w:r w:rsidR="00002B88">
        <w:rPr>
          <w:rStyle w:val="A2"/>
          <w:rFonts w:ascii="Arial" w:hAnsi="Arial" w:cs="Arial"/>
        </w:rPr>
        <w:instrText xml:space="preserve">SEC. </w:instrText>
      </w:r>
      <w:r w:rsidR="004D0E55">
        <w:rPr>
          <w:rStyle w:val="A2"/>
          <w:rFonts w:ascii="Arial" w:hAnsi="Arial" w:cs="Arial"/>
        </w:rPr>
        <w:instrText>202</w:instrText>
      </w:r>
      <w:r w:rsidR="00002B88" w:rsidRPr="002F3603">
        <w:rPr>
          <w:rFonts w:cs="Arial"/>
          <w:b/>
        </w:rPr>
        <w:instrText>—</w:instrText>
      </w:r>
      <w:r w:rsidR="004D0E55">
        <w:rPr>
          <w:rStyle w:val="A2"/>
          <w:rFonts w:ascii="Arial" w:hAnsi="Arial" w:cs="Arial"/>
        </w:rPr>
        <w:instrText>FINE AGGREGATE</w:instrText>
      </w:r>
      <w:r w:rsidR="004D0E55" w:rsidRPr="004D0E55">
        <w:rPr>
          <w:rFonts w:ascii="Arial" w:hAnsi="Arial" w:cs="Arial"/>
          <w:bCs/>
          <w:color w:val="000000"/>
          <w:sz w:val="20"/>
          <w:szCs w:val="20"/>
        </w:rPr>
        <w:instrText xml:space="preserve"> </w:instrText>
      </w:r>
      <w:r w:rsidR="00002B88">
        <w:rPr>
          <w:rFonts w:ascii="Arial" w:hAnsi="Arial" w:cs="Arial"/>
          <w:bCs/>
          <w:color w:val="000000"/>
          <w:sz w:val="20"/>
          <w:szCs w:val="20"/>
        </w:rPr>
        <w:instrText xml:space="preserve"> </w:instrText>
      </w:r>
      <w:r w:rsidR="004D0E55" w:rsidRPr="004D0E55">
        <w:rPr>
          <w:rFonts w:ascii="Arial" w:hAnsi="Arial" w:cs="Arial"/>
          <w:bCs/>
          <w:color w:val="000000"/>
          <w:sz w:val="20"/>
          <w:szCs w:val="20"/>
        </w:rPr>
        <w:instrText xml:space="preserve"> </w:instrText>
      </w:r>
      <w:bookmarkEnd w:id="1"/>
      <w:bookmarkEnd w:id="2"/>
      <w:r w:rsidR="007779F9">
        <w:rPr>
          <w:rFonts w:ascii="Arial" w:hAnsi="Arial" w:cs="Arial"/>
          <w:bCs/>
          <w:color w:val="000000"/>
          <w:sz w:val="20"/>
          <w:szCs w:val="20"/>
        </w:rPr>
        <w:instrText>9</w:instrText>
      </w:r>
      <w:r w:rsidR="004D0E55">
        <w:rPr>
          <w:rFonts w:ascii="Arial" w:hAnsi="Arial" w:cs="Arial"/>
          <w:bCs/>
          <w:color w:val="000000"/>
          <w:sz w:val="20"/>
          <w:szCs w:val="20"/>
        </w:rPr>
        <w:instrText>-</w:instrText>
      </w:r>
      <w:r w:rsidR="007779F9">
        <w:rPr>
          <w:rFonts w:ascii="Arial" w:hAnsi="Arial" w:cs="Arial"/>
          <w:bCs/>
          <w:color w:val="000000"/>
          <w:sz w:val="20"/>
          <w:szCs w:val="20"/>
        </w:rPr>
        <w:instrText>23</w:instrText>
      </w:r>
      <w:r w:rsidR="004D0E55">
        <w:rPr>
          <w:rFonts w:ascii="Arial" w:hAnsi="Arial" w:cs="Arial"/>
          <w:bCs/>
          <w:color w:val="000000"/>
          <w:sz w:val="20"/>
          <w:szCs w:val="20"/>
        </w:rPr>
        <w:instrText>-</w:instrText>
      </w:r>
      <w:r w:rsidR="007779F9">
        <w:rPr>
          <w:rFonts w:ascii="Arial" w:hAnsi="Arial" w:cs="Arial"/>
          <w:bCs/>
          <w:color w:val="000000"/>
          <w:sz w:val="20"/>
          <w:szCs w:val="20"/>
        </w:rPr>
        <w:instrText>19</w:instrText>
      </w:r>
      <w:r w:rsidR="004D0E55" w:rsidRPr="004D0E55">
        <w:rPr>
          <w:rFonts w:ascii="Arial" w:hAnsi="Arial" w:cs="Arial"/>
          <w:bCs/>
          <w:color w:val="000000"/>
          <w:sz w:val="20"/>
          <w:szCs w:val="20"/>
        </w:rPr>
        <w:instrText xml:space="preserve">" \f C \l "1" </w:instrText>
      </w:r>
      <w:r w:rsidR="004D0E55" w:rsidRPr="004D0E55">
        <w:rPr>
          <w:rFonts w:ascii="Arial" w:hAnsi="Arial" w:cs="Arial"/>
          <w:b/>
          <w:bCs/>
          <w:color w:val="000000"/>
          <w:sz w:val="20"/>
          <w:szCs w:val="20"/>
        </w:rPr>
        <w:fldChar w:fldCharType="end"/>
      </w:r>
    </w:p>
    <w:p w14:paraId="383BF1D0" w14:textId="6FB95217" w:rsidR="00D1467C" w:rsidRPr="00D1467C" w:rsidRDefault="00D1467C" w:rsidP="00D1467C">
      <w:pPr>
        <w:pStyle w:val="Pa1"/>
        <w:spacing w:after="240"/>
        <w:jc w:val="both"/>
        <w:rPr>
          <w:rStyle w:val="A0"/>
          <w:rFonts w:ascii="Arial" w:hAnsi="Arial" w:cs="Arial"/>
          <w:bCs/>
          <w:color w:val="auto"/>
          <w:sz w:val="20"/>
          <w:szCs w:val="20"/>
        </w:rPr>
      </w:pPr>
      <w:r>
        <w:rPr>
          <w:rStyle w:val="A0"/>
          <w:rFonts w:ascii="Arial" w:hAnsi="Arial" w:cs="Arial"/>
          <w:b/>
          <w:bCs/>
          <w:color w:val="auto"/>
          <w:sz w:val="20"/>
          <w:szCs w:val="20"/>
        </w:rPr>
        <w:t>SECTION 202</w:t>
      </w:r>
      <w:r w:rsidR="00002B88" w:rsidRPr="002F3603">
        <w:rPr>
          <w:rFonts w:cs="Arial"/>
          <w:b/>
        </w:rPr>
        <w:t>—</w:t>
      </w:r>
      <w:r>
        <w:rPr>
          <w:rStyle w:val="A0"/>
          <w:rFonts w:ascii="Arial" w:hAnsi="Arial" w:cs="Arial"/>
          <w:b/>
          <w:bCs/>
          <w:color w:val="auto"/>
          <w:sz w:val="20"/>
          <w:szCs w:val="20"/>
        </w:rPr>
        <w:t>FINE AGGREGATE</w:t>
      </w:r>
      <w:r>
        <w:rPr>
          <w:rStyle w:val="A0"/>
          <w:rFonts w:ascii="Arial" w:hAnsi="Arial" w:cs="Arial"/>
          <w:bCs/>
          <w:color w:val="auto"/>
          <w:sz w:val="20"/>
          <w:szCs w:val="20"/>
        </w:rPr>
        <w:t xml:space="preserve"> of the Specifications is revised as follows:</w:t>
      </w:r>
    </w:p>
    <w:p w14:paraId="46B19F39" w14:textId="2832A50A" w:rsidR="00C251EE" w:rsidRDefault="00C251EE" w:rsidP="00C251EE">
      <w:pPr>
        <w:ind w:left="360"/>
        <w:rPr>
          <w:rStyle w:val="A0"/>
          <w:rFonts w:cs="Arial"/>
          <w:bCs/>
          <w:color w:val="auto"/>
          <w:sz w:val="20"/>
          <w:szCs w:val="20"/>
        </w:rPr>
      </w:pPr>
      <w:r>
        <w:rPr>
          <w:rStyle w:val="A0"/>
          <w:rFonts w:cs="Arial"/>
          <w:b/>
          <w:bCs/>
          <w:color w:val="auto"/>
          <w:sz w:val="20"/>
          <w:szCs w:val="20"/>
        </w:rPr>
        <w:t>Section 202.02 – Materials</w:t>
      </w:r>
      <w:r>
        <w:rPr>
          <w:rStyle w:val="A0"/>
          <w:rFonts w:cs="Arial"/>
          <w:bCs/>
          <w:color w:val="auto"/>
          <w:sz w:val="20"/>
          <w:szCs w:val="20"/>
        </w:rPr>
        <w:t xml:space="preserve"> is amended by replacing the first paragraph with the following:</w:t>
      </w:r>
    </w:p>
    <w:p w14:paraId="39F2436E" w14:textId="71CCB2DF" w:rsidR="00C251EE" w:rsidRPr="00C251EE" w:rsidRDefault="00C251EE" w:rsidP="00C251EE">
      <w:pPr>
        <w:spacing w:line="240" w:lineRule="auto"/>
        <w:ind w:left="720"/>
      </w:pPr>
      <w:r w:rsidRPr="00C251EE">
        <w:t xml:space="preserve">Fine aggregate is classified herein in according to its natural occurrence or method of manufacture as natural sand or stone sand. Natural sand shall consist of grains of hard, sound material, predominantly quartz, occurring in natural deposits or in loosely bound deposits, such as sandstone conglomerate. Stone sand shall consist of sound crushed particles of approved Grade </w:t>
      </w:r>
      <w:proofErr w:type="gramStart"/>
      <w:r w:rsidRPr="00C251EE">
        <w:t>A</w:t>
      </w:r>
      <w:proofErr w:type="gramEnd"/>
      <w:r w:rsidRPr="00C251EE">
        <w:t xml:space="preserve"> stone, essentially free from flat or elongated pieces, with sharp edges and corners removed.</w:t>
      </w:r>
    </w:p>
    <w:p w14:paraId="40554667" w14:textId="44867D73" w:rsidR="00C251EE" w:rsidRDefault="00C251EE" w:rsidP="00C251EE">
      <w:pPr>
        <w:ind w:left="360"/>
        <w:rPr>
          <w:rStyle w:val="A0"/>
          <w:rFonts w:cs="Arial"/>
          <w:bCs/>
          <w:color w:val="auto"/>
          <w:sz w:val="20"/>
          <w:szCs w:val="20"/>
        </w:rPr>
      </w:pPr>
      <w:r>
        <w:rPr>
          <w:rStyle w:val="A0"/>
          <w:rFonts w:cs="Arial"/>
          <w:b/>
          <w:bCs/>
          <w:color w:val="auto"/>
          <w:sz w:val="20"/>
          <w:szCs w:val="20"/>
        </w:rPr>
        <w:t>Section 202.02 – Materials</w:t>
      </w:r>
      <w:r>
        <w:rPr>
          <w:rStyle w:val="A0"/>
          <w:rFonts w:cs="Arial"/>
          <w:bCs/>
          <w:color w:val="auto"/>
          <w:sz w:val="20"/>
          <w:szCs w:val="20"/>
        </w:rPr>
        <w:t xml:space="preserve"> is amended by inserting the following:</w:t>
      </w:r>
    </w:p>
    <w:p w14:paraId="76877699" w14:textId="1195D7FB" w:rsidR="00C251EE" w:rsidRPr="00C251EE" w:rsidRDefault="00C251EE" w:rsidP="00C251EE">
      <w:pPr>
        <w:ind w:left="720"/>
      </w:pPr>
      <w:proofErr w:type="gramStart"/>
      <w:r>
        <w:t>Lightweight aggregate</w:t>
      </w:r>
      <w:r w:rsidR="00A306DA">
        <w:t xml:space="preserve"> can also be used as a fine aggregate and</w:t>
      </w:r>
      <w:r>
        <w:t xml:space="preserve"> shall conform to Section 206.</w:t>
      </w:r>
      <w:proofErr w:type="gramEnd"/>
    </w:p>
    <w:p w14:paraId="6ACCB8CA" w14:textId="54F70B9F" w:rsidR="00D1467C" w:rsidRDefault="00D1467C" w:rsidP="00D1467C">
      <w:pPr>
        <w:pStyle w:val="Pa1"/>
        <w:spacing w:after="240"/>
        <w:ind w:left="360"/>
        <w:jc w:val="both"/>
        <w:rPr>
          <w:rStyle w:val="A0"/>
          <w:rFonts w:ascii="Arial" w:hAnsi="Arial" w:cs="Arial"/>
          <w:bCs/>
          <w:color w:val="auto"/>
          <w:sz w:val="20"/>
          <w:szCs w:val="20"/>
        </w:rPr>
      </w:pPr>
      <w:r>
        <w:rPr>
          <w:rStyle w:val="A0"/>
          <w:rFonts w:ascii="Arial" w:hAnsi="Arial" w:cs="Arial"/>
          <w:b/>
          <w:bCs/>
          <w:color w:val="auto"/>
          <w:sz w:val="20"/>
          <w:szCs w:val="20"/>
        </w:rPr>
        <w:t>Section 202.03</w:t>
      </w:r>
      <w:r w:rsidRPr="00C251EE">
        <w:rPr>
          <w:rStyle w:val="A0"/>
          <w:rFonts w:ascii="Arial" w:hAnsi="Arial" w:cs="Arial"/>
          <w:b/>
          <w:bCs/>
          <w:color w:val="auto"/>
          <w:sz w:val="20"/>
          <w:szCs w:val="20"/>
        </w:rPr>
        <w:t>(e)</w:t>
      </w:r>
      <w:r w:rsidR="00C251EE">
        <w:rPr>
          <w:rStyle w:val="A0"/>
          <w:rFonts w:ascii="Arial" w:hAnsi="Arial" w:cs="Arial"/>
          <w:b/>
          <w:bCs/>
          <w:color w:val="auto"/>
          <w:sz w:val="20"/>
          <w:szCs w:val="20"/>
        </w:rPr>
        <w:t xml:space="preserve"> – </w:t>
      </w:r>
      <w:r w:rsidR="004E662B" w:rsidRPr="004E662B">
        <w:rPr>
          <w:rStyle w:val="A0"/>
          <w:rFonts w:ascii="Arial" w:hAnsi="Arial" w:cs="Arial"/>
          <w:b/>
          <w:bCs/>
          <w:color w:val="auto"/>
          <w:sz w:val="20"/>
          <w:szCs w:val="20"/>
        </w:rPr>
        <w:t>Deleterious Material</w:t>
      </w:r>
      <w:r>
        <w:rPr>
          <w:rStyle w:val="A0"/>
          <w:rFonts w:ascii="Arial" w:hAnsi="Arial" w:cs="Arial"/>
          <w:bCs/>
          <w:color w:val="auto"/>
          <w:sz w:val="20"/>
          <w:szCs w:val="20"/>
        </w:rPr>
        <w:t xml:space="preserve"> is replaced with the following:</w:t>
      </w:r>
    </w:p>
    <w:p w14:paraId="093F94AA" w14:textId="5291E220" w:rsidR="004E662B" w:rsidRDefault="00D1467C" w:rsidP="00D1467C">
      <w:pPr>
        <w:pStyle w:val="Pa1"/>
        <w:spacing w:after="240"/>
        <w:ind w:left="720"/>
        <w:jc w:val="both"/>
        <w:rPr>
          <w:rFonts w:ascii="Arial" w:hAnsi="Arial" w:cs="Arial"/>
          <w:sz w:val="20"/>
          <w:szCs w:val="20"/>
        </w:rPr>
      </w:pPr>
      <w:r>
        <w:rPr>
          <w:rStyle w:val="A0"/>
          <w:rFonts w:ascii="Arial" w:hAnsi="Arial" w:cs="Arial"/>
          <w:b/>
          <w:bCs/>
          <w:color w:val="auto"/>
          <w:sz w:val="20"/>
          <w:szCs w:val="20"/>
        </w:rPr>
        <w:t>Deleterious Material</w:t>
      </w:r>
      <w:r w:rsidR="004E662B" w:rsidRPr="004E662B">
        <w:rPr>
          <w:rStyle w:val="A0"/>
          <w:rFonts w:ascii="Arial" w:hAnsi="Arial" w:cs="Arial"/>
          <w:b/>
          <w:bCs/>
          <w:color w:val="auto"/>
          <w:sz w:val="20"/>
          <w:szCs w:val="20"/>
        </w:rPr>
        <w:t xml:space="preserve">: </w:t>
      </w:r>
      <w:r w:rsidR="004E662B" w:rsidRPr="004E662B">
        <w:rPr>
          <w:rStyle w:val="A0"/>
          <w:rFonts w:ascii="Arial" w:hAnsi="Arial" w:cs="Arial"/>
          <w:color w:val="auto"/>
          <w:sz w:val="20"/>
          <w:szCs w:val="20"/>
        </w:rPr>
        <w:t>The amount of deleterious material in sands shall be not mor</w:t>
      </w:r>
      <w:r w:rsidR="004E662B">
        <w:rPr>
          <w:rStyle w:val="A0"/>
          <w:rFonts w:ascii="Arial" w:hAnsi="Arial" w:cs="Arial"/>
          <w:color w:val="auto"/>
          <w:sz w:val="20"/>
          <w:szCs w:val="20"/>
        </w:rPr>
        <w:t>e than the following:</w:t>
      </w:r>
    </w:p>
    <w:tbl>
      <w:tblPr>
        <w:tblStyle w:val="TableGrid"/>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620"/>
        <w:gridCol w:w="1908"/>
      </w:tblGrid>
      <w:tr w:rsidR="004E662B" w14:paraId="32472AE0" w14:textId="77777777" w:rsidTr="00D1467C">
        <w:tc>
          <w:tcPr>
            <w:tcW w:w="5220" w:type="dxa"/>
            <w:tcBorders>
              <w:top w:val="single" w:sz="4" w:space="0" w:color="auto"/>
              <w:bottom w:val="single" w:sz="4" w:space="0" w:color="auto"/>
            </w:tcBorders>
            <w:vAlign w:val="bottom"/>
          </w:tcPr>
          <w:p w14:paraId="6736E698" w14:textId="77777777" w:rsidR="004E662B" w:rsidRDefault="004E662B" w:rsidP="00D1467C">
            <w:pPr>
              <w:pStyle w:val="Pa1"/>
              <w:rPr>
                <w:rStyle w:val="A0"/>
                <w:rFonts w:ascii="Arial" w:hAnsi="Arial" w:cs="Arial"/>
                <w:b/>
                <w:bCs/>
                <w:color w:val="auto"/>
                <w:sz w:val="20"/>
                <w:szCs w:val="20"/>
              </w:rPr>
            </w:pPr>
            <w:r w:rsidRPr="004E662B">
              <w:rPr>
                <w:rStyle w:val="A0"/>
                <w:rFonts w:ascii="Arial" w:hAnsi="Arial" w:cs="Arial"/>
                <w:b/>
                <w:bCs/>
                <w:color w:val="auto"/>
                <w:sz w:val="20"/>
                <w:szCs w:val="20"/>
              </w:rPr>
              <w:t>Material</w:t>
            </w:r>
          </w:p>
        </w:tc>
        <w:tc>
          <w:tcPr>
            <w:tcW w:w="1620" w:type="dxa"/>
            <w:tcBorders>
              <w:top w:val="single" w:sz="4" w:space="0" w:color="auto"/>
              <w:bottom w:val="single" w:sz="4" w:space="0" w:color="auto"/>
            </w:tcBorders>
            <w:vAlign w:val="bottom"/>
          </w:tcPr>
          <w:p w14:paraId="403945D4" w14:textId="77777777" w:rsidR="004E662B" w:rsidRDefault="004E662B" w:rsidP="00D1467C">
            <w:pPr>
              <w:pStyle w:val="Pa1"/>
              <w:jc w:val="center"/>
              <w:rPr>
                <w:rStyle w:val="A0"/>
                <w:rFonts w:ascii="Arial" w:hAnsi="Arial" w:cs="Arial"/>
                <w:b/>
                <w:bCs/>
                <w:color w:val="auto"/>
                <w:sz w:val="20"/>
                <w:szCs w:val="20"/>
              </w:rPr>
            </w:pPr>
            <w:r w:rsidRPr="004E662B">
              <w:rPr>
                <w:rStyle w:val="A0"/>
                <w:rFonts w:ascii="Arial" w:hAnsi="Arial" w:cs="Arial"/>
                <w:b/>
                <w:bCs/>
                <w:color w:val="auto"/>
                <w:sz w:val="20"/>
                <w:szCs w:val="20"/>
              </w:rPr>
              <w:t>% by Weight</w:t>
            </w:r>
          </w:p>
        </w:tc>
        <w:tc>
          <w:tcPr>
            <w:tcW w:w="1908" w:type="dxa"/>
            <w:tcBorders>
              <w:top w:val="single" w:sz="4" w:space="0" w:color="auto"/>
              <w:bottom w:val="single" w:sz="4" w:space="0" w:color="auto"/>
            </w:tcBorders>
          </w:tcPr>
          <w:p w14:paraId="7038A0CB" w14:textId="77777777" w:rsidR="004E662B" w:rsidRDefault="004E662B" w:rsidP="00D1467C">
            <w:pPr>
              <w:pStyle w:val="Pa1"/>
              <w:jc w:val="center"/>
              <w:rPr>
                <w:rStyle w:val="A0"/>
                <w:rFonts w:ascii="Arial" w:hAnsi="Arial" w:cs="Arial"/>
                <w:b/>
                <w:bCs/>
                <w:color w:val="auto"/>
                <w:sz w:val="20"/>
                <w:szCs w:val="20"/>
              </w:rPr>
            </w:pPr>
            <w:r w:rsidRPr="004E662B">
              <w:rPr>
                <w:rStyle w:val="A0"/>
                <w:rFonts w:ascii="Arial" w:hAnsi="Arial" w:cs="Arial"/>
                <w:b/>
                <w:bCs/>
                <w:color w:val="auto"/>
                <w:sz w:val="20"/>
                <w:szCs w:val="20"/>
              </w:rPr>
              <w:t>AASHTO</w:t>
            </w:r>
          </w:p>
          <w:p w14:paraId="477D703A" w14:textId="77777777" w:rsidR="004E662B" w:rsidRDefault="004E662B" w:rsidP="00D1467C">
            <w:pPr>
              <w:pStyle w:val="Pa1"/>
              <w:jc w:val="center"/>
              <w:rPr>
                <w:rStyle w:val="A0"/>
                <w:rFonts w:ascii="Arial" w:hAnsi="Arial" w:cs="Arial"/>
                <w:b/>
                <w:bCs/>
                <w:color w:val="auto"/>
                <w:sz w:val="20"/>
                <w:szCs w:val="20"/>
              </w:rPr>
            </w:pPr>
            <w:r w:rsidRPr="004E662B">
              <w:rPr>
                <w:rStyle w:val="A0"/>
                <w:rFonts w:ascii="Arial" w:hAnsi="Arial" w:cs="Arial"/>
                <w:b/>
                <w:bCs/>
                <w:color w:val="auto"/>
                <w:sz w:val="20"/>
                <w:szCs w:val="20"/>
              </w:rPr>
              <w:t>Test Method</w:t>
            </w:r>
          </w:p>
        </w:tc>
      </w:tr>
      <w:tr w:rsidR="004E662B" w14:paraId="745DFCD3" w14:textId="77777777" w:rsidTr="00D1467C">
        <w:tc>
          <w:tcPr>
            <w:tcW w:w="5220" w:type="dxa"/>
            <w:tcBorders>
              <w:top w:val="single" w:sz="4" w:space="0" w:color="auto"/>
            </w:tcBorders>
          </w:tcPr>
          <w:p w14:paraId="6F44A9FD" w14:textId="77777777" w:rsidR="004E662B" w:rsidRDefault="004E662B" w:rsidP="00D1467C">
            <w:pPr>
              <w:pStyle w:val="Pa1"/>
              <w:jc w:val="both"/>
              <w:rPr>
                <w:rStyle w:val="A0"/>
                <w:rFonts w:ascii="Arial" w:hAnsi="Arial" w:cs="Arial"/>
                <w:b/>
                <w:bCs/>
                <w:color w:val="auto"/>
                <w:sz w:val="20"/>
                <w:szCs w:val="20"/>
              </w:rPr>
            </w:pPr>
            <w:r w:rsidRPr="004E662B">
              <w:rPr>
                <w:rStyle w:val="A0"/>
                <w:rFonts w:ascii="Arial" w:hAnsi="Arial" w:cs="Arial"/>
                <w:color w:val="auto"/>
                <w:sz w:val="20"/>
                <w:szCs w:val="20"/>
              </w:rPr>
              <w:t>Clay lumps</w:t>
            </w:r>
          </w:p>
        </w:tc>
        <w:tc>
          <w:tcPr>
            <w:tcW w:w="1620" w:type="dxa"/>
            <w:tcBorders>
              <w:top w:val="single" w:sz="4" w:space="0" w:color="auto"/>
            </w:tcBorders>
          </w:tcPr>
          <w:p w14:paraId="383A4E37" w14:textId="77777777" w:rsidR="004E662B" w:rsidRDefault="004E662B" w:rsidP="00D1467C">
            <w:pPr>
              <w:pStyle w:val="Pa1"/>
              <w:jc w:val="both"/>
              <w:rPr>
                <w:rStyle w:val="A0"/>
                <w:rFonts w:ascii="Arial" w:hAnsi="Arial" w:cs="Arial"/>
                <w:b/>
                <w:bCs/>
                <w:color w:val="auto"/>
                <w:sz w:val="20"/>
                <w:szCs w:val="20"/>
              </w:rPr>
            </w:pPr>
            <w:r w:rsidRPr="004E662B">
              <w:rPr>
                <w:rStyle w:val="A0"/>
                <w:rFonts w:ascii="Arial" w:hAnsi="Arial" w:cs="Arial"/>
                <w:color w:val="auto"/>
                <w:sz w:val="20"/>
                <w:szCs w:val="20"/>
              </w:rPr>
              <w:t>0.25</w:t>
            </w:r>
          </w:p>
        </w:tc>
        <w:tc>
          <w:tcPr>
            <w:tcW w:w="1908" w:type="dxa"/>
            <w:tcBorders>
              <w:top w:val="single" w:sz="4" w:space="0" w:color="auto"/>
            </w:tcBorders>
          </w:tcPr>
          <w:p w14:paraId="2FD75ED6" w14:textId="19EA1063" w:rsidR="004E662B" w:rsidRDefault="004E662B" w:rsidP="00D1467C">
            <w:pPr>
              <w:pStyle w:val="Pa1"/>
              <w:jc w:val="both"/>
              <w:rPr>
                <w:rStyle w:val="A0"/>
                <w:rFonts w:ascii="Arial" w:hAnsi="Arial" w:cs="Arial"/>
                <w:b/>
                <w:bCs/>
                <w:color w:val="auto"/>
                <w:sz w:val="20"/>
                <w:szCs w:val="20"/>
              </w:rPr>
            </w:pPr>
            <w:r w:rsidRPr="004E662B">
              <w:rPr>
                <w:rStyle w:val="A0"/>
                <w:rFonts w:ascii="Arial" w:hAnsi="Arial" w:cs="Arial"/>
                <w:color w:val="auto"/>
                <w:sz w:val="20"/>
                <w:szCs w:val="20"/>
              </w:rPr>
              <w:t>T</w:t>
            </w:r>
            <w:r w:rsidR="00EF5876">
              <w:rPr>
                <w:rStyle w:val="A0"/>
                <w:rFonts w:ascii="Arial" w:hAnsi="Arial" w:cs="Arial"/>
                <w:color w:val="auto"/>
                <w:sz w:val="20"/>
                <w:szCs w:val="20"/>
              </w:rPr>
              <w:t xml:space="preserve"> </w:t>
            </w:r>
            <w:r w:rsidRPr="004E662B">
              <w:rPr>
                <w:rStyle w:val="A0"/>
                <w:rFonts w:ascii="Arial" w:hAnsi="Arial" w:cs="Arial"/>
                <w:color w:val="auto"/>
                <w:sz w:val="20"/>
                <w:szCs w:val="20"/>
              </w:rPr>
              <w:t>112</w:t>
            </w:r>
          </w:p>
        </w:tc>
      </w:tr>
      <w:tr w:rsidR="004E662B" w14:paraId="3190FD06" w14:textId="77777777" w:rsidTr="00D1467C">
        <w:tc>
          <w:tcPr>
            <w:tcW w:w="5220" w:type="dxa"/>
          </w:tcPr>
          <w:p w14:paraId="54B916A0" w14:textId="77777777" w:rsidR="004E662B" w:rsidRDefault="004E662B" w:rsidP="00D1467C">
            <w:pPr>
              <w:pStyle w:val="Pa1"/>
              <w:jc w:val="both"/>
              <w:rPr>
                <w:rStyle w:val="A0"/>
                <w:rFonts w:ascii="Arial" w:hAnsi="Arial" w:cs="Arial"/>
                <w:b/>
                <w:bCs/>
                <w:color w:val="auto"/>
                <w:sz w:val="20"/>
                <w:szCs w:val="20"/>
              </w:rPr>
            </w:pPr>
            <w:r w:rsidRPr="004E662B">
              <w:rPr>
                <w:rStyle w:val="A0"/>
                <w:rFonts w:ascii="Arial" w:hAnsi="Arial" w:cs="Arial"/>
                <w:color w:val="auto"/>
                <w:sz w:val="20"/>
                <w:szCs w:val="20"/>
              </w:rPr>
              <w:t>Shale, mica, coated grains, soft or flaky particle</w:t>
            </w:r>
            <w:r>
              <w:rPr>
                <w:rStyle w:val="A0"/>
                <w:rFonts w:ascii="Arial" w:hAnsi="Arial" w:cs="Arial"/>
                <w:color w:val="auto"/>
                <w:sz w:val="20"/>
                <w:szCs w:val="20"/>
              </w:rPr>
              <w:t>s</w:t>
            </w:r>
          </w:p>
        </w:tc>
        <w:tc>
          <w:tcPr>
            <w:tcW w:w="1620" w:type="dxa"/>
          </w:tcPr>
          <w:p w14:paraId="5BA5C839" w14:textId="77777777" w:rsidR="004E662B" w:rsidRDefault="004E662B" w:rsidP="00D1467C">
            <w:pPr>
              <w:pStyle w:val="Pa1"/>
              <w:jc w:val="both"/>
              <w:rPr>
                <w:rStyle w:val="A0"/>
                <w:rFonts w:ascii="Arial" w:hAnsi="Arial" w:cs="Arial"/>
                <w:b/>
                <w:bCs/>
                <w:color w:val="auto"/>
                <w:sz w:val="20"/>
                <w:szCs w:val="20"/>
              </w:rPr>
            </w:pPr>
            <w:r w:rsidRPr="004E662B">
              <w:rPr>
                <w:rStyle w:val="A0"/>
                <w:rFonts w:ascii="Arial" w:hAnsi="Arial" w:cs="Arial"/>
                <w:color w:val="auto"/>
                <w:sz w:val="20"/>
                <w:szCs w:val="20"/>
              </w:rPr>
              <w:t>1.0</w:t>
            </w:r>
          </w:p>
        </w:tc>
        <w:tc>
          <w:tcPr>
            <w:tcW w:w="1908" w:type="dxa"/>
          </w:tcPr>
          <w:p w14:paraId="01FF1338" w14:textId="43836F3F" w:rsidR="004E662B" w:rsidRDefault="004E662B" w:rsidP="00D1467C">
            <w:pPr>
              <w:pStyle w:val="Pa1"/>
              <w:jc w:val="both"/>
              <w:rPr>
                <w:rStyle w:val="A0"/>
                <w:rFonts w:ascii="Arial" w:hAnsi="Arial" w:cs="Arial"/>
                <w:b/>
                <w:bCs/>
                <w:color w:val="auto"/>
                <w:sz w:val="20"/>
                <w:szCs w:val="20"/>
              </w:rPr>
            </w:pPr>
            <w:r w:rsidRPr="004E662B">
              <w:rPr>
                <w:rStyle w:val="A0"/>
                <w:rFonts w:ascii="Arial" w:hAnsi="Arial" w:cs="Arial"/>
                <w:color w:val="auto"/>
                <w:sz w:val="20"/>
                <w:szCs w:val="20"/>
              </w:rPr>
              <w:t>T</w:t>
            </w:r>
            <w:r w:rsidR="00EF5876">
              <w:rPr>
                <w:rStyle w:val="A0"/>
                <w:rFonts w:ascii="Arial" w:hAnsi="Arial" w:cs="Arial"/>
                <w:color w:val="auto"/>
                <w:sz w:val="20"/>
                <w:szCs w:val="20"/>
              </w:rPr>
              <w:t xml:space="preserve"> </w:t>
            </w:r>
            <w:r w:rsidRPr="004E662B">
              <w:rPr>
                <w:rStyle w:val="A0"/>
                <w:rFonts w:ascii="Arial" w:hAnsi="Arial" w:cs="Arial"/>
                <w:color w:val="auto"/>
                <w:sz w:val="20"/>
                <w:szCs w:val="20"/>
              </w:rPr>
              <w:t>113</w:t>
            </w:r>
          </w:p>
        </w:tc>
      </w:tr>
      <w:tr w:rsidR="004E662B" w14:paraId="00D7A1BA" w14:textId="77777777" w:rsidTr="00D1467C">
        <w:tc>
          <w:tcPr>
            <w:tcW w:w="5220" w:type="dxa"/>
          </w:tcPr>
          <w:p w14:paraId="22479312" w14:textId="77777777" w:rsidR="004E662B" w:rsidRPr="004E662B" w:rsidRDefault="004E662B" w:rsidP="00D1467C">
            <w:pPr>
              <w:pStyle w:val="Pa1"/>
              <w:jc w:val="both"/>
              <w:rPr>
                <w:rStyle w:val="A0"/>
                <w:rFonts w:ascii="Arial" w:hAnsi="Arial" w:cs="Arial"/>
                <w:color w:val="auto"/>
                <w:sz w:val="20"/>
                <w:szCs w:val="20"/>
              </w:rPr>
            </w:pPr>
            <w:r w:rsidRPr="004E662B">
              <w:rPr>
                <w:rStyle w:val="A0"/>
                <w:rFonts w:ascii="Arial" w:hAnsi="Arial" w:cs="Arial"/>
                <w:color w:val="auto"/>
                <w:sz w:val="20"/>
                <w:szCs w:val="20"/>
              </w:rPr>
              <w:t>Organic material</w:t>
            </w:r>
          </w:p>
        </w:tc>
        <w:tc>
          <w:tcPr>
            <w:tcW w:w="1620" w:type="dxa"/>
          </w:tcPr>
          <w:p w14:paraId="2EE1D363" w14:textId="77777777" w:rsidR="004E662B" w:rsidRPr="004E662B" w:rsidRDefault="004E662B" w:rsidP="00D1467C">
            <w:pPr>
              <w:pStyle w:val="Pa1"/>
              <w:jc w:val="both"/>
              <w:rPr>
                <w:rStyle w:val="A0"/>
                <w:rFonts w:ascii="Arial" w:hAnsi="Arial" w:cs="Arial"/>
                <w:color w:val="auto"/>
                <w:sz w:val="20"/>
                <w:szCs w:val="20"/>
              </w:rPr>
            </w:pPr>
            <w:r w:rsidRPr="004E662B">
              <w:rPr>
                <w:rStyle w:val="A0"/>
                <w:rFonts w:ascii="Arial" w:hAnsi="Arial" w:cs="Arial"/>
                <w:color w:val="auto"/>
                <w:sz w:val="20"/>
                <w:szCs w:val="20"/>
              </w:rPr>
              <w:t>0</w:t>
            </w:r>
          </w:p>
        </w:tc>
        <w:tc>
          <w:tcPr>
            <w:tcW w:w="1908" w:type="dxa"/>
          </w:tcPr>
          <w:p w14:paraId="28773922" w14:textId="244F9017" w:rsidR="004E662B" w:rsidRPr="004E662B" w:rsidRDefault="004E662B" w:rsidP="00D1467C">
            <w:pPr>
              <w:pStyle w:val="Pa1"/>
              <w:jc w:val="both"/>
              <w:rPr>
                <w:rStyle w:val="A0"/>
                <w:rFonts w:ascii="Arial" w:hAnsi="Arial" w:cs="Arial"/>
                <w:color w:val="auto"/>
                <w:sz w:val="20"/>
                <w:szCs w:val="20"/>
              </w:rPr>
            </w:pPr>
            <w:r w:rsidRPr="004E662B">
              <w:rPr>
                <w:rStyle w:val="A0"/>
                <w:rFonts w:ascii="Arial" w:hAnsi="Arial" w:cs="Arial"/>
                <w:color w:val="auto"/>
                <w:sz w:val="20"/>
                <w:szCs w:val="20"/>
              </w:rPr>
              <w:t>T</w:t>
            </w:r>
            <w:r w:rsidR="00EF5876">
              <w:rPr>
                <w:rStyle w:val="A0"/>
                <w:rFonts w:ascii="Arial" w:hAnsi="Arial" w:cs="Arial"/>
                <w:color w:val="auto"/>
                <w:sz w:val="20"/>
                <w:szCs w:val="20"/>
              </w:rPr>
              <w:t xml:space="preserve"> </w:t>
            </w:r>
            <w:r w:rsidRPr="004E662B">
              <w:rPr>
                <w:rStyle w:val="A0"/>
                <w:rFonts w:ascii="Arial" w:hAnsi="Arial" w:cs="Arial"/>
                <w:color w:val="auto"/>
                <w:sz w:val="20"/>
                <w:szCs w:val="20"/>
              </w:rPr>
              <w:t>21</w:t>
            </w:r>
          </w:p>
        </w:tc>
      </w:tr>
      <w:tr w:rsidR="004E662B" w14:paraId="4925C6EC" w14:textId="77777777" w:rsidTr="00D1467C">
        <w:tc>
          <w:tcPr>
            <w:tcW w:w="5220" w:type="dxa"/>
          </w:tcPr>
          <w:p w14:paraId="6B63FDE9" w14:textId="79BF3204" w:rsidR="004E662B" w:rsidRPr="004E662B" w:rsidRDefault="004E662B" w:rsidP="00D1467C">
            <w:pPr>
              <w:pStyle w:val="Pa1"/>
              <w:jc w:val="both"/>
              <w:rPr>
                <w:rStyle w:val="A0"/>
                <w:rFonts w:ascii="Arial" w:hAnsi="Arial" w:cs="Arial"/>
                <w:color w:val="auto"/>
                <w:sz w:val="20"/>
                <w:szCs w:val="20"/>
              </w:rPr>
            </w:pPr>
            <w:r w:rsidRPr="004E662B">
              <w:rPr>
                <w:rStyle w:val="A0"/>
                <w:rFonts w:ascii="Arial" w:hAnsi="Arial" w:cs="Arial"/>
                <w:color w:val="auto"/>
                <w:sz w:val="20"/>
                <w:szCs w:val="20"/>
              </w:rPr>
              <w:t>Total material passing No. 200 sieve by washing</w:t>
            </w:r>
            <w:r w:rsidRPr="004E662B">
              <w:rPr>
                <w:rStyle w:val="A3"/>
                <w:rFonts w:ascii="Arial" w:hAnsi="Arial" w:cs="Arial"/>
                <w:sz w:val="20"/>
                <w:szCs w:val="20"/>
                <w:vertAlign w:val="superscript"/>
              </w:rPr>
              <w:t>1</w:t>
            </w:r>
            <w:r w:rsidR="00D1467C">
              <w:rPr>
                <w:rStyle w:val="A3"/>
                <w:rFonts w:ascii="Arial" w:hAnsi="Arial" w:cs="Arial"/>
                <w:sz w:val="20"/>
                <w:szCs w:val="20"/>
                <w:vertAlign w:val="superscript"/>
              </w:rPr>
              <w:t>,2</w:t>
            </w:r>
          </w:p>
        </w:tc>
        <w:tc>
          <w:tcPr>
            <w:tcW w:w="1620" w:type="dxa"/>
          </w:tcPr>
          <w:p w14:paraId="7610CD54" w14:textId="77777777" w:rsidR="004E662B" w:rsidRPr="004E662B" w:rsidRDefault="004E662B" w:rsidP="00D1467C">
            <w:pPr>
              <w:pStyle w:val="Pa1"/>
              <w:jc w:val="both"/>
              <w:rPr>
                <w:rStyle w:val="A0"/>
                <w:rFonts w:ascii="Arial" w:hAnsi="Arial" w:cs="Arial"/>
                <w:color w:val="auto"/>
                <w:sz w:val="20"/>
                <w:szCs w:val="20"/>
              </w:rPr>
            </w:pPr>
          </w:p>
        </w:tc>
        <w:tc>
          <w:tcPr>
            <w:tcW w:w="1908" w:type="dxa"/>
          </w:tcPr>
          <w:p w14:paraId="7DA1F44A" w14:textId="09806DD1" w:rsidR="004E662B" w:rsidRPr="004E662B" w:rsidRDefault="004E662B" w:rsidP="00D1467C">
            <w:pPr>
              <w:pStyle w:val="Pa1"/>
              <w:jc w:val="both"/>
              <w:rPr>
                <w:rStyle w:val="A0"/>
                <w:rFonts w:ascii="Arial" w:hAnsi="Arial" w:cs="Arial"/>
                <w:color w:val="auto"/>
                <w:sz w:val="20"/>
                <w:szCs w:val="20"/>
              </w:rPr>
            </w:pPr>
            <w:r w:rsidRPr="004E662B">
              <w:rPr>
                <w:rStyle w:val="A0"/>
                <w:rFonts w:ascii="Arial" w:hAnsi="Arial" w:cs="Arial"/>
                <w:color w:val="auto"/>
                <w:sz w:val="20"/>
                <w:szCs w:val="20"/>
              </w:rPr>
              <w:t>T</w:t>
            </w:r>
            <w:r w:rsidR="00EF5876">
              <w:rPr>
                <w:rStyle w:val="A0"/>
                <w:rFonts w:ascii="Arial" w:hAnsi="Arial" w:cs="Arial"/>
                <w:color w:val="auto"/>
                <w:sz w:val="20"/>
                <w:szCs w:val="20"/>
              </w:rPr>
              <w:t xml:space="preserve"> </w:t>
            </w:r>
            <w:r w:rsidRPr="004E662B">
              <w:rPr>
                <w:rStyle w:val="A0"/>
                <w:rFonts w:ascii="Arial" w:hAnsi="Arial" w:cs="Arial"/>
                <w:color w:val="auto"/>
                <w:sz w:val="20"/>
                <w:szCs w:val="20"/>
              </w:rPr>
              <w:t>11 and T</w:t>
            </w:r>
            <w:r w:rsidR="00EF5876">
              <w:rPr>
                <w:rStyle w:val="A0"/>
                <w:rFonts w:ascii="Arial" w:hAnsi="Arial" w:cs="Arial"/>
                <w:color w:val="auto"/>
                <w:sz w:val="20"/>
                <w:szCs w:val="20"/>
              </w:rPr>
              <w:t xml:space="preserve"> </w:t>
            </w:r>
            <w:r w:rsidRPr="004E662B">
              <w:rPr>
                <w:rStyle w:val="A0"/>
                <w:rFonts w:ascii="Arial" w:hAnsi="Arial" w:cs="Arial"/>
                <w:color w:val="auto"/>
                <w:sz w:val="20"/>
                <w:szCs w:val="20"/>
              </w:rPr>
              <w:t>27</w:t>
            </w:r>
          </w:p>
        </w:tc>
      </w:tr>
      <w:tr w:rsidR="004E662B" w14:paraId="1EB9222A" w14:textId="77777777" w:rsidTr="00D1467C">
        <w:tc>
          <w:tcPr>
            <w:tcW w:w="5220" w:type="dxa"/>
          </w:tcPr>
          <w:p w14:paraId="494D384E" w14:textId="77777777" w:rsidR="004E662B" w:rsidRPr="004E662B" w:rsidRDefault="004E662B" w:rsidP="00655981">
            <w:pPr>
              <w:pStyle w:val="Pa1"/>
              <w:ind w:left="165"/>
              <w:jc w:val="both"/>
              <w:rPr>
                <w:rStyle w:val="A0"/>
                <w:rFonts w:ascii="Arial" w:hAnsi="Arial" w:cs="Arial"/>
                <w:color w:val="auto"/>
                <w:sz w:val="20"/>
                <w:szCs w:val="20"/>
              </w:rPr>
            </w:pPr>
            <w:r w:rsidRPr="004E662B">
              <w:rPr>
                <w:rStyle w:val="A0"/>
                <w:rFonts w:ascii="Arial" w:hAnsi="Arial" w:cs="Arial"/>
                <w:color w:val="auto"/>
                <w:sz w:val="20"/>
                <w:szCs w:val="20"/>
              </w:rPr>
              <w:t>For use in concrete subject to abrasion</w:t>
            </w:r>
          </w:p>
        </w:tc>
        <w:tc>
          <w:tcPr>
            <w:tcW w:w="1620" w:type="dxa"/>
          </w:tcPr>
          <w:p w14:paraId="3275E9BE" w14:textId="77777777" w:rsidR="004E662B" w:rsidRPr="004E662B" w:rsidRDefault="004E662B" w:rsidP="00D1467C">
            <w:pPr>
              <w:pStyle w:val="Pa1"/>
              <w:jc w:val="both"/>
              <w:rPr>
                <w:rStyle w:val="A3"/>
                <w:rFonts w:ascii="Arial" w:hAnsi="Arial" w:cs="Arial"/>
                <w:sz w:val="20"/>
                <w:szCs w:val="20"/>
              </w:rPr>
            </w:pPr>
            <w:r w:rsidRPr="004E662B">
              <w:rPr>
                <w:rStyle w:val="A0"/>
                <w:rFonts w:ascii="Arial" w:hAnsi="Arial" w:cs="Arial"/>
                <w:color w:val="auto"/>
                <w:sz w:val="20"/>
                <w:szCs w:val="20"/>
              </w:rPr>
              <w:t>3</w:t>
            </w:r>
          </w:p>
        </w:tc>
        <w:tc>
          <w:tcPr>
            <w:tcW w:w="1908" w:type="dxa"/>
          </w:tcPr>
          <w:p w14:paraId="7094FCF4" w14:textId="77777777" w:rsidR="004E662B" w:rsidRPr="004E662B" w:rsidRDefault="004E662B" w:rsidP="00D1467C">
            <w:pPr>
              <w:pStyle w:val="Pa1"/>
              <w:jc w:val="both"/>
              <w:rPr>
                <w:rStyle w:val="A0"/>
                <w:rFonts w:ascii="Arial" w:hAnsi="Arial" w:cs="Arial"/>
                <w:color w:val="auto"/>
                <w:sz w:val="20"/>
                <w:szCs w:val="20"/>
              </w:rPr>
            </w:pPr>
          </w:p>
        </w:tc>
      </w:tr>
      <w:tr w:rsidR="004E662B" w14:paraId="4DAB7E51" w14:textId="77777777" w:rsidTr="00D1467C">
        <w:tc>
          <w:tcPr>
            <w:tcW w:w="5220" w:type="dxa"/>
            <w:tcBorders>
              <w:bottom w:val="single" w:sz="4" w:space="0" w:color="auto"/>
            </w:tcBorders>
          </w:tcPr>
          <w:p w14:paraId="3F6072F5" w14:textId="77777777" w:rsidR="004E662B" w:rsidRPr="004E662B" w:rsidRDefault="004E662B" w:rsidP="00655981">
            <w:pPr>
              <w:pStyle w:val="Pa1"/>
              <w:ind w:left="165"/>
              <w:jc w:val="both"/>
              <w:rPr>
                <w:rStyle w:val="A0"/>
                <w:rFonts w:ascii="Arial" w:hAnsi="Arial" w:cs="Arial"/>
                <w:color w:val="auto"/>
                <w:sz w:val="20"/>
                <w:szCs w:val="20"/>
              </w:rPr>
            </w:pPr>
            <w:r w:rsidRPr="004E662B">
              <w:rPr>
                <w:rStyle w:val="A0"/>
                <w:rFonts w:ascii="Arial" w:hAnsi="Arial" w:cs="Arial"/>
                <w:color w:val="auto"/>
                <w:sz w:val="20"/>
                <w:szCs w:val="20"/>
              </w:rPr>
              <w:t>For other concrete</w:t>
            </w:r>
          </w:p>
        </w:tc>
        <w:tc>
          <w:tcPr>
            <w:tcW w:w="1620" w:type="dxa"/>
            <w:tcBorders>
              <w:bottom w:val="single" w:sz="4" w:space="0" w:color="auto"/>
            </w:tcBorders>
          </w:tcPr>
          <w:p w14:paraId="722708B4" w14:textId="77777777" w:rsidR="004E662B" w:rsidRPr="004E662B" w:rsidRDefault="004E662B" w:rsidP="00D1467C">
            <w:pPr>
              <w:pStyle w:val="Pa1"/>
              <w:jc w:val="both"/>
              <w:rPr>
                <w:rStyle w:val="A0"/>
                <w:rFonts w:ascii="Arial" w:hAnsi="Arial" w:cs="Arial"/>
                <w:color w:val="auto"/>
                <w:sz w:val="20"/>
                <w:szCs w:val="20"/>
              </w:rPr>
            </w:pPr>
            <w:r w:rsidRPr="004E662B">
              <w:rPr>
                <w:rStyle w:val="A0"/>
                <w:rFonts w:ascii="Arial" w:hAnsi="Arial" w:cs="Arial"/>
                <w:color w:val="auto"/>
                <w:sz w:val="20"/>
                <w:szCs w:val="20"/>
              </w:rPr>
              <w:t>5</w:t>
            </w:r>
          </w:p>
        </w:tc>
        <w:tc>
          <w:tcPr>
            <w:tcW w:w="1908" w:type="dxa"/>
            <w:tcBorders>
              <w:bottom w:val="single" w:sz="4" w:space="0" w:color="auto"/>
            </w:tcBorders>
          </w:tcPr>
          <w:p w14:paraId="5E85CA37" w14:textId="77777777" w:rsidR="004E662B" w:rsidRPr="004E662B" w:rsidRDefault="004E662B" w:rsidP="00D1467C">
            <w:pPr>
              <w:pStyle w:val="Pa1"/>
              <w:jc w:val="both"/>
              <w:rPr>
                <w:rStyle w:val="A0"/>
                <w:rFonts w:ascii="Arial" w:hAnsi="Arial" w:cs="Arial"/>
                <w:color w:val="auto"/>
                <w:sz w:val="20"/>
                <w:szCs w:val="20"/>
              </w:rPr>
            </w:pPr>
          </w:p>
        </w:tc>
      </w:tr>
      <w:tr w:rsidR="004E662B" w:rsidRPr="004E662B" w14:paraId="40960E32" w14:textId="77777777" w:rsidTr="00BA67C6">
        <w:trPr>
          <w:trHeight w:val="1403"/>
        </w:trPr>
        <w:tc>
          <w:tcPr>
            <w:tcW w:w="8748" w:type="dxa"/>
            <w:gridSpan w:val="3"/>
            <w:tcBorders>
              <w:top w:val="single" w:sz="4" w:space="0" w:color="auto"/>
            </w:tcBorders>
          </w:tcPr>
          <w:p w14:paraId="4EFA68C0" w14:textId="4A831184" w:rsidR="004E662B" w:rsidRDefault="004E662B" w:rsidP="00D1467C">
            <w:pPr>
              <w:pStyle w:val="Pa1"/>
              <w:ind w:left="75" w:hanging="75"/>
              <w:jc w:val="both"/>
              <w:rPr>
                <w:rStyle w:val="A5"/>
                <w:rFonts w:ascii="Arial" w:hAnsi="Arial" w:cs="Arial"/>
                <w:sz w:val="18"/>
                <w:szCs w:val="18"/>
              </w:rPr>
            </w:pPr>
            <w:r w:rsidRPr="004E662B">
              <w:rPr>
                <w:rStyle w:val="A4"/>
                <w:rFonts w:ascii="Arial" w:hAnsi="Arial" w:cs="Arial"/>
                <w:color w:val="auto"/>
                <w:sz w:val="18"/>
                <w:szCs w:val="18"/>
                <w:vertAlign w:val="superscript"/>
              </w:rPr>
              <w:t>1</w:t>
            </w:r>
            <w:r w:rsidRPr="004E662B">
              <w:rPr>
                <w:rStyle w:val="A5"/>
                <w:rFonts w:ascii="Arial" w:hAnsi="Arial" w:cs="Arial"/>
                <w:sz w:val="18"/>
                <w:szCs w:val="18"/>
              </w:rPr>
              <w:t>In the case of stone sand, if the material passing the No. 200 sieve is dust of fracture, essentially free from clay and shale, the percentages shown for use in concrete subject to abrasion and in other concrete may be increased to 5</w:t>
            </w:r>
            <w:r w:rsidR="00655981">
              <w:rPr>
                <w:rStyle w:val="A5"/>
                <w:rFonts w:ascii="Arial" w:hAnsi="Arial" w:cs="Arial"/>
                <w:sz w:val="18"/>
                <w:szCs w:val="18"/>
              </w:rPr>
              <w:t>%</w:t>
            </w:r>
            <w:r w:rsidRPr="004E662B">
              <w:rPr>
                <w:rStyle w:val="A5"/>
                <w:rFonts w:ascii="Arial" w:hAnsi="Arial" w:cs="Arial"/>
                <w:sz w:val="18"/>
                <w:szCs w:val="18"/>
              </w:rPr>
              <w:t xml:space="preserve"> and 7</w:t>
            </w:r>
            <w:r w:rsidR="00655981">
              <w:rPr>
                <w:rStyle w:val="A5"/>
                <w:rFonts w:ascii="Arial" w:hAnsi="Arial" w:cs="Arial"/>
                <w:sz w:val="18"/>
                <w:szCs w:val="18"/>
              </w:rPr>
              <w:t>%</w:t>
            </w:r>
            <w:r w:rsidRPr="004E662B">
              <w:rPr>
                <w:rStyle w:val="A5"/>
                <w:rFonts w:ascii="Arial" w:hAnsi="Arial" w:cs="Arial"/>
                <w:sz w:val="18"/>
                <w:szCs w:val="18"/>
              </w:rPr>
              <w:t>, respectively.</w:t>
            </w:r>
          </w:p>
          <w:p w14:paraId="4719B734" w14:textId="6C0E39CC" w:rsidR="00D1467C" w:rsidRPr="00BA67C6" w:rsidRDefault="00D1467C" w:rsidP="00BA67C6">
            <w:pPr>
              <w:pStyle w:val="Default"/>
              <w:ind w:left="75" w:hanging="75"/>
              <w:rPr>
                <w:rFonts w:ascii="Arial" w:hAnsi="Arial" w:cs="Arial"/>
                <w:sz w:val="20"/>
                <w:szCs w:val="20"/>
              </w:rPr>
            </w:pPr>
            <w:r w:rsidRPr="00BA67C6">
              <w:rPr>
                <w:rFonts w:ascii="Arial" w:hAnsi="Arial" w:cs="Arial"/>
                <w:sz w:val="18"/>
                <w:szCs w:val="20"/>
                <w:vertAlign w:val="superscript"/>
              </w:rPr>
              <w:t>2</w:t>
            </w:r>
            <w:r w:rsidRPr="00BA67C6">
              <w:rPr>
                <w:rFonts w:ascii="Arial" w:hAnsi="Arial" w:cs="Arial"/>
                <w:sz w:val="18"/>
                <w:szCs w:val="20"/>
              </w:rPr>
              <w:t>In the case of blends of stone sand and natural sand, provided the natural sand contains no greater than 3% passing the No. 200 sieve for use in concrete subject to abrasion and no greater than 5% for other concrete, then the stone sand limits of 5% and 7% shall apply to the blend.</w:t>
            </w:r>
          </w:p>
        </w:tc>
      </w:tr>
    </w:tbl>
    <w:p w14:paraId="2D07CE3F" w14:textId="6ADF3934" w:rsidR="00DF2F5E" w:rsidRPr="004E662B" w:rsidRDefault="00DF2F5E" w:rsidP="00D1467C">
      <w:pPr>
        <w:pStyle w:val="Pa7"/>
        <w:rPr>
          <w:rFonts w:ascii="Arial" w:hAnsi="Arial" w:cs="Arial"/>
          <w:sz w:val="20"/>
          <w:szCs w:val="20"/>
        </w:rPr>
      </w:pPr>
    </w:p>
    <w:sectPr w:rsidR="00DF2F5E" w:rsidRPr="004E66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2F4087"/>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36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2B5"/>
    <w:rsid w:val="00002B88"/>
    <w:rsid w:val="002C3456"/>
    <w:rsid w:val="003236C7"/>
    <w:rsid w:val="00371556"/>
    <w:rsid w:val="004D0E55"/>
    <w:rsid w:val="004E662B"/>
    <w:rsid w:val="00655981"/>
    <w:rsid w:val="00743FC4"/>
    <w:rsid w:val="007779F9"/>
    <w:rsid w:val="007F62B5"/>
    <w:rsid w:val="00A306DA"/>
    <w:rsid w:val="00B94391"/>
    <w:rsid w:val="00BA67C6"/>
    <w:rsid w:val="00BC064E"/>
    <w:rsid w:val="00C251EE"/>
    <w:rsid w:val="00CF266B"/>
    <w:rsid w:val="00D1467C"/>
    <w:rsid w:val="00D40693"/>
    <w:rsid w:val="00DF2F5E"/>
    <w:rsid w:val="00EF5876"/>
    <w:rsid w:val="00F822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9F608"/>
  <w15:docId w15:val="{B7EE16CA-6685-461B-84D4-01274E001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2B88"/>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4E662B"/>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4E662B"/>
    <w:pPr>
      <w:spacing w:line="241" w:lineRule="atLeast"/>
    </w:pPr>
    <w:rPr>
      <w:rFonts w:cstheme="minorBidi"/>
      <w:color w:val="auto"/>
    </w:rPr>
  </w:style>
  <w:style w:type="character" w:customStyle="1" w:styleId="A2">
    <w:name w:val="A2"/>
    <w:uiPriority w:val="99"/>
    <w:rsid w:val="004E662B"/>
    <w:rPr>
      <w:rFonts w:cs="TimesNewRomanPS"/>
      <w:b/>
      <w:bCs/>
      <w:color w:val="000000"/>
      <w:sz w:val="20"/>
      <w:szCs w:val="20"/>
    </w:rPr>
  </w:style>
  <w:style w:type="paragraph" w:customStyle="1" w:styleId="Pa1">
    <w:name w:val="Pa1"/>
    <w:basedOn w:val="Default"/>
    <w:next w:val="Default"/>
    <w:uiPriority w:val="99"/>
    <w:rsid w:val="004E662B"/>
    <w:pPr>
      <w:spacing w:line="241" w:lineRule="atLeast"/>
    </w:pPr>
    <w:rPr>
      <w:rFonts w:cstheme="minorBidi"/>
      <w:color w:val="auto"/>
    </w:rPr>
  </w:style>
  <w:style w:type="character" w:customStyle="1" w:styleId="A0">
    <w:name w:val="A0"/>
    <w:uiPriority w:val="99"/>
    <w:rsid w:val="004E662B"/>
    <w:rPr>
      <w:rFonts w:cs="TimesNewRomanPS"/>
      <w:color w:val="000000"/>
      <w:sz w:val="18"/>
      <w:szCs w:val="18"/>
    </w:rPr>
  </w:style>
  <w:style w:type="paragraph" w:customStyle="1" w:styleId="Pa3">
    <w:name w:val="Pa3"/>
    <w:basedOn w:val="Default"/>
    <w:next w:val="Default"/>
    <w:uiPriority w:val="99"/>
    <w:rsid w:val="004E662B"/>
    <w:pPr>
      <w:spacing w:line="241" w:lineRule="atLeast"/>
    </w:pPr>
    <w:rPr>
      <w:rFonts w:cstheme="minorBidi"/>
      <w:color w:val="auto"/>
    </w:rPr>
  </w:style>
  <w:style w:type="paragraph" w:customStyle="1" w:styleId="Pa4">
    <w:name w:val="Pa4"/>
    <w:basedOn w:val="Default"/>
    <w:next w:val="Default"/>
    <w:uiPriority w:val="99"/>
    <w:rsid w:val="004E662B"/>
    <w:pPr>
      <w:spacing w:line="241" w:lineRule="atLeast"/>
    </w:pPr>
    <w:rPr>
      <w:rFonts w:cstheme="minorBidi"/>
      <w:color w:val="auto"/>
    </w:rPr>
  </w:style>
  <w:style w:type="paragraph" w:customStyle="1" w:styleId="Pa5">
    <w:name w:val="Pa5"/>
    <w:basedOn w:val="Default"/>
    <w:next w:val="Default"/>
    <w:uiPriority w:val="99"/>
    <w:rsid w:val="004E662B"/>
    <w:pPr>
      <w:spacing w:line="241" w:lineRule="atLeast"/>
    </w:pPr>
    <w:rPr>
      <w:rFonts w:cstheme="minorBidi"/>
      <w:color w:val="auto"/>
    </w:rPr>
  </w:style>
  <w:style w:type="character" w:customStyle="1" w:styleId="A3">
    <w:name w:val="A3"/>
    <w:uiPriority w:val="99"/>
    <w:rsid w:val="004E662B"/>
    <w:rPr>
      <w:rFonts w:cs="TimesNewRomanPS"/>
      <w:color w:val="000000"/>
      <w:sz w:val="10"/>
      <w:szCs w:val="10"/>
    </w:rPr>
  </w:style>
  <w:style w:type="paragraph" w:customStyle="1" w:styleId="Pa6">
    <w:name w:val="Pa6"/>
    <w:basedOn w:val="Default"/>
    <w:next w:val="Default"/>
    <w:uiPriority w:val="99"/>
    <w:rsid w:val="004E662B"/>
    <w:pPr>
      <w:spacing w:line="241" w:lineRule="atLeast"/>
    </w:pPr>
    <w:rPr>
      <w:rFonts w:cstheme="minorBidi"/>
      <w:color w:val="auto"/>
    </w:rPr>
  </w:style>
  <w:style w:type="character" w:customStyle="1" w:styleId="A4">
    <w:name w:val="A4"/>
    <w:uiPriority w:val="99"/>
    <w:rsid w:val="004E662B"/>
    <w:rPr>
      <w:rFonts w:cs="TimesNewRomanPS"/>
      <w:color w:val="000000"/>
      <w:sz w:val="9"/>
      <w:szCs w:val="9"/>
    </w:rPr>
  </w:style>
  <w:style w:type="character" w:customStyle="1" w:styleId="A5">
    <w:name w:val="A5"/>
    <w:uiPriority w:val="99"/>
    <w:rsid w:val="004E662B"/>
    <w:rPr>
      <w:rFonts w:cs="TimesNewRomanPS"/>
      <w:color w:val="000000"/>
      <w:sz w:val="16"/>
      <w:szCs w:val="16"/>
    </w:rPr>
  </w:style>
  <w:style w:type="paragraph" w:customStyle="1" w:styleId="Pa7">
    <w:name w:val="Pa7"/>
    <w:basedOn w:val="Default"/>
    <w:next w:val="Default"/>
    <w:uiPriority w:val="99"/>
    <w:rsid w:val="004E662B"/>
    <w:pPr>
      <w:spacing w:line="241" w:lineRule="atLeast"/>
    </w:pPr>
    <w:rPr>
      <w:rFonts w:cstheme="minorBidi"/>
      <w:color w:val="auto"/>
    </w:rPr>
  </w:style>
  <w:style w:type="paragraph" w:customStyle="1" w:styleId="Pa8">
    <w:name w:val="Pa8"/>
    <w:basedOn w:val="Default"/>
    <w:next w:val="Default"/>
    <w:uiPriority w:val="99"/>
    <w:rsid w:val="004E662B"/>
    <w:pPr>
      <w:spacing w:line="241" w:lineRule="atLeast"/>
    </w:pPr>
    <w:rPr>
      <w:rFonts w:cstheme="minorBidi"/>
      <w:color w:val="auto"/>
    </w:rPr>
  </w:style>
  <w:style w:type="table" w:styleId="TableGrid">
    <w:name w:val="Table Grid"/>
    <w:basedOn w:val="TableNormal"/>
    <w:uiPriority w:val="59"/>
    <w:rsid w:val="004E6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BalloonText">
    <w:name w:val="Balloon Text"/>
    <w:basedOn w:val="Normal"/>
    <w:link w:val="BalloonTextChar"/>
    <w:uiPriority w:val="99"/>
    <w:semiHidden/>
    <w:unhideWhenUsed/>
    <w:rsid w:val="00D146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67C"/>
    <w:rPr>
      <w:rFonts w:ascii="Segoe UI" w:hAnsi="Segoe UI" w:cs="Segoe UI"/>
      <w:sz w:val="18"/>
      <w:szCs w:val="18"/>
    </w:rPr>
  </w:style>
  <w:style w:type="character" w:styleId="Hyperlink">
    <w:name w:val="Hyperlink"/>
    <w:uiPriority w:val="99"/>
    <w:rsid w:val="00002B8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5555-05-04T04:00:00+00:00</Expiration_x0020_Date0>
    <Web_x0020_List xmlns="0da6ca4d-3636-4380-ae91-0121f7d90329">true</Web_x0020_List>
    <Sect xmlns="0da6ca4d-3636-4380-ae91-0121f7d90329">202</Sect>
    <Advertisement xmlns="0da6ca4d-3636-4380-ae91-0121f7d90329" xsi:nil="true"/>
    <Usage_x0020_Guidance xmlns="0da6ca4d-3636-4380-ae91-0121f7d90329">For use on all projects.</Usage_x0020_Guidance>
    <Contains_x0020_Fields xmlns="0da6ca4d-3636-4380-ae91-0121f7d90329">No</Contains_x0020_Fields>
    <Specification_x0020_Number xmlns="0da6ca4d-3636-4380-ae91-0121f7d90329">SS202-002016-02</Specification_x0020_Number>
    <Pick_x002d_List_x0020_Choice xmlns="0da6ca4d-3636-4380-ae91-0121f7d90329">false</Pick_x002d_List_x0020_Choice>
    <C_x0020__x0026__x0020_R_x0020_Date xmlns="0da6ca4d-3636-4380-ae91-0121f7d90329">5555-05-04T04:00:00+00:00</C_x0020__x0026__x0020_R_x0020_Date>
    <Availability_x0020_Date xmlns="0da6ca4d-3636-4380-ae91-0121f7d90329">2019-11-27T05:00:00+00:00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SS</Document_x0020_Type>
    <Replaces xmlns="0da6ca4d-3636-4380-ae91-0121f7d90329">None</Replaces>
    <Correct_x0020__x0026__x0020_Run xmlns="0da6ca4d-3636-4380-ae91-0121f7d90329">DRAFT</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5555-05-04T04:00:00+00:00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II</Div>
    <Lists_x0020__x0028_Specify_x0020_Other_x0029_ xmlns="0da6ca4d-3636-4380-ae91-0121f7d90329">None</Lists_x0020__x0028_Specify_x0020_Other_x0029_>
    <Choice xmlns="0da6ca4d-3636-4380-ae91-0121f7d90329">false</Choi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43864D-C6E6-4100-961B-79F6CEECF52C}"/>
</file>

<file path=customXml/itemProps2.xml><?xml version="1.0" encoding="utf-8"?>
<ds:datastoreItem xmlns:ds="http://schemas.openxmlformats.org/officeDocument/2006/customXml" ds:itemID="{84110FDC-9BF1-4A82-A12C-E63F10626589}"/>
</file>

<file path=customXml/itemProps3.xml><?xml version="1.0" encoding="utf-8"?>
<ds:datastoreItem xmlns:ds="http://schemas.openxmlformats.org/officeDocument/2006/customXml" ds:itemID="{8EC811D6-B94C-4EE0-ADC1-95E72630FE96}"/>
</file>

<file path=docProps/app.xml><?xml version="1.0" encoding="utf-8"?>
<Properties xmlns="http://schemas.openxmlformats.org/officeDocument/2006/extended-properties" xmlns:vt="http://schemas.openxmlformats.org/officeDocument/2006/docPropsVTypes">
  <Template>Normal</Template>
  <TotalTime>40</TotalTime>
  <Pages>1</Pages>
  <Words>307</Words>
  <Characters>1755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Fine Aggregate</vt:lpstr>
    </vt:vector>
  </TitlesOfParts>
  <Company>Virginia IT Infrastructure Partnership</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Fine Aggregate</dc:title>
  <dc:creator>douglas.mcavoy</dc:creator>
  <cp:lastModifiedBy>Douglas.McAvoy</cp:lastModifiedBy>
  <cp:revision>15</cp:revision>
  <dcterms:created xsi:type="dcterms:W3CDTF">2016-04-28T15:01:00Z</dcterms:created>
  <dcterms:modified xsi:type="dcterms:W3CDTF">2019-11-27T16:42:00Z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y fmtid="{D5CDD505-2E9C-101B-9397-08002B2CF9AE}" pid="3" name="Order">
    <vt:r8>1300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8f3ff9f3-318d-4534-b2b1-d2f29af8c800</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/insidevdot/div/sc/Design/Specs/Book|8f3ff9f3-318d-4534-b2b1-d2f29af8c800</vt:lpwstr>
  </property>
  <property fmtid="{D5CDD505-2E9C-101B-9397-08002B2CF9AE}" pid="12" name="_dlc_DocIdUrl">
    <vt:lpwstr>https://insidevdot.cov.virginia.gov/div/sc/Design/Specs/Book/_layouts/DocIdRedir.aspx?ID=%2finsidevdot%2fdiv%2fsc%2fDesign%2fSpecs%2fBook%7c8f3ff9f3-318d-4534-b2b1-d2f29af8c800, /insidevdot/div/sc/Design/Specs/Book|8f3ff9f3-318d-4534-b2b1-d2f29af8c800</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BK202-002016-00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202</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y fmtid="{D5CDD505-2E9C-101B-9397-08002B2CF9AE}" pid="31" name="_docset_NoMedatataSyncRequired">
    <vt:lpwstr>False</vt:lpwstr>
  </property>
  <property fmtid="{D5CDD505-2E9C-101B-9397-08002B2CF9AE}" pid="32" name="Purpose of Revision">
    <vt:lpwstr>Add a note to the table in Section 202.02(e).</vt:lpwstr>
  </property>
  <property fmtid="{D5CDD505-2E9C-101B-9397-08002B2CF9AE}" pid="33" name="Assigned To0">
    <vt:lpwstr>1631;#McAvoy, Douglas (VDOT)</vt:lpwstr>
  </property>
  <property fmtid="{D5CDD505-2E9C-101B-9397-08002B2CF9AE}" pid="34" name="Requestor">
    <vt:lpwstr>1948;#Lundy, Larry J., P.E. (VDOT)</vt:lpwstr>
  </property>
  <property fmtid="{D5CDD505-2E9C-101B-9397-08002B2CF9AE}" pid="35" name="RCP">
    <vt:lpwstr>398;#Babish, Andy P.E. (VDOT)</vt:lpwstr>
  </property>
  <property fmtid="{D5CDD505-2E9C-101B-9397-08002B2CF9AE}" pid="36" name="Doc Type">
    <vt:lpwstr>Specification</vt:lpwstr>
  </property>
</Properties>
</file>