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A1FBC" w14:textId="77777777" w:rsidR="00B27A41" w:rsidRDefault="007A3266" w:rsidP="00B27A41">
      <w:pPr>
        <w:jc w:val="both"/>
        <w:rPr>
          <w:vanish/>
          <w:color w:val="FF0000"/>
          <w:sz w:val="18"/>
          <w:szCs w:val="18"/>
          <w:u w:val="single"/>
        </w:rPr>
      </w:pPr>
      <w:r w:rsidRPr="005730DE">
        <w:rPr>
          <w:b/>
          <w:vanish/>
          <w:color w:val="FF0000"/>
          <w:spacing w:val="-3"/>
          <w:sz w:val="18"/>
          <w:szCs w:val="18"/>
          <w:u w:val="single"/>
        </w:rPr>
        <w:t>GUIDELINES</w:t>
      </w:r>
      <w:r w:rsidRPr="005730DE">
        <w:rPr>
          <w:vanish/>
          <w:color w:val="FF0000"/>
          <w:spacing w:val="-3"/>
          <w:sz w:val="18"/>
          <w:szCs w:val="18"/>
          <w:u w:val="single"/>
        </w:rPr>
        <w:t xml:space="preserve"> — </w:t>
      </w:r>
      <w:r w:rsidRPr="005730DE">
        <w:rPr>
          <w:vanish/>
          <w:color w:val="FF0000"/>
          <w:sz w:val="18"/>
          <w:szCs w:val="18"/>
          <w:u w:val="single"/>
        </w:rPr>
        <w:t>All projects</w:t>
      </w:r>
      <w:r w:rsidR="00B27A41">
        <w:rPr>
          <w:vanish/>
          <w:color w:val="FF0000"/>
          <w:sz w:val="18"/>
          <w:szCs w:val="18"/>
          <w:u w:val="single"/>
        </w:rPr>
        <w:t>.</w:t>
      </w:r>
    </w:p>
    <w:p w14:paraId="615FE13D" w14:textId="13B46A2E" w:rsidR="007A3266" w:rsidRDefault="002B4416" w:rsidP="00B27A41">
      <w:pPr>
        <w:tabs>
          <w:tab w:val="right" w:pos="9360"/>
        </w:tabs>
        <w:jc w:val="both"/>
      </w:pPr>
      <w:bookmarkStart w:id="0" w:name="_GoBack"/>
      <w:bookmarkEnd w:id="0"/>
      <w:r w:rsidRPr="009A04A6">
        <w:rPr>
          <w:b/>
          <w:bCs/>
        </w:rPr>
        <w:t>SS107-002016-</w:t>
      </w:r>
      <w:r w:rsidR="004B2265" w:rsidRPr="009A04A6">
        <w:rPr>
          <w:b/>
          <w:bCs/>
        </w:rPr>
        <w:t>0</w:t>
      </w:r>
      <w:r w:rsidR="004B2265">
        <w:rPr>
          <w:b/>
          <w:bCs/>
        </w:rPr>
        <w:t>5</w:t>
      </w:r>
      <w:r w:rsidR="002178EA">
        <w:rPr>
          <w:rFonts w:cs="Arial"/>
        </w:rPr>
        <w:tab/>
      </w:r>
      <w:r w:rsidR="00C83ECD">
        <w:rPr>
          <w:rFonts w:cs="Arial"/>
        </w:rPr>
        <w:t>Ju</w:t>
      </w:r>
      <w:r w:rsidR="00FC7003">
        <w:rPr>
          <w:rFonts w:cs="Arial"/>
        </w:rPr>
        <w:t>ly</w:t>
      </w:r>
      <w:r w:rsidR="00C83ECD">
        <w:rPr>
          <w:rFonts w:cs="Arial"/>
        </w:rPr>
        <w:t xml:space="preserve"> </w:t>
      </w:r>
      <w:r w:rsidR="00C56D3D">
        <w:rPr>
          <w:rFonts w:cs="Arial"/>
        </w:rPr>
        <w:t>25</w:t>
      </w:r>
      <w:r w:rsidR="00C83ECD">
        <w:rPr>
          <w:rFonts w:cs="Arial"/>
        </w:rPr>
        <w:t>, 2019</w:t>
      </w:r>
    </w:p>
    <w:p w14:paraId="3650CD95" w14:textId="77777777" w:rsidR="007A3266" w:rsidRDefault="007A3266" w:rsidP="00342376">
      <w:pPr>
        <w:rPr>
          <w:spacing w:val="-2"/>
        </w:rPr>
      </w:pPr>
    </w:p>
    <w:p w14:paraId="54EBA099" w14:textId="77777777" w:rsidR="007A3266" w:rsidRDefault="007A3266" w:rsidP="00342376">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6E7CF4C1" w14:textId="77777777" w:rsidR="007A3266" w:rsidRDefault="007A3266" w:rsidP="00342376">
      <w:pPr>
        <w:jc w:val="center"/>
      </w:pPr>
      <w:r>
        <w:t>2016 ROAD AND BRIDGE SUPPLEMENTAL SPECIFICATIONS</w:t>
      </w:r>
    </w:p>
    <w:p w14:paraId="4AC694E3" w14:textId="77777777" w:rsidR="00B54386" w:rsidRPr="004B2265" w:rsidRDefault="00B54386" w:rsidP="00342376">
      <w:pPr>
        <w:suppressAutoHyphens/>
        <w:jc w:val="center"/>
      </w:pPr>
    </w:p>
    <w:p w14:paraId="3F4A9D36" w14:textId="47B90788" w:rsidR="007A3266" w:rsidRDefault="007A3266" w:rsidP="00342376">
      <w:pPr>
        <w:suppressAutoHyphens/>
        <w:jc w:val="center"/>
      </w:pPr>
      <w:r w:rsidRPr="00541ADF">
        <w:rPr>
          <w:b/>
        </w:rPr>
        <w:t xml:space="preserve">SECTION </w:t>
      </w:r>
      <w:r w:rsidR="00E70E01">
        <w:rPr>
          <w:b/>
        </w:rPr>
        <w:t xml:space="preserve">107 – </w:t>
      </w:r>
      <w:r w:rsidR="00C663B1" w:rsidRPr="00C663B1">
        <w:rPr>
          <w:b/>
        </w:rPr>
        <w:t>LEGAL RESPONSIBILITIES</w:t>
      </w:r>
      <w:r>
        <w:rPr>
          <w:b/>
        </w:rPr>
        <w:fldChar w:fldCharType="begin"/>
      </w:r>
      <w:r>
        <w:instrText xml:space="preserve"> TC "</w:instrText>
      </w:r>
      <w:bookmarkStart w:id="1" w:name="_Toc248552765"/>
      <w:bookmarkStart w:id="2" w:name="_Toc275858833"/>
      <w:bookmarkStart w:id="3" w:name="_Toc278183668"/>
      <w:bookmarkStart w:id="4" w:name="_Toc278183699"/>
      <w:r w:rsidRPr="00F000BE">
        <w:rPr>
          <w:b/>
        </w:rPr>
        <w:instrText>SS</w:instrText>
      </w:r>
      <w:r>
        <w:rPr>
          <w:b/>
        </w:rPr>
        <w:instrText>10</w:instrText>
      </w:r>
      <w:r w:rsidR="00C663B1">
        <w:rPr>
          <w:b/>
        </w:rPr>
        <w:instrText>7</w:instrText>
      </w:r>
      <w:r w:rsidRPr="00F000BE">
        <w:rPr>
          <w:b/>
        </w:rPr>
        <w:instrText>-00</w:instrText>
      </w:r>
      <w:r>
        <w:rPr>
          <w:b/>
        </w:rPr>
        <w:instrText>2016</w:instrText>
      </w:r>
      <w:r w:rsidRPr="00F000BE">
        <w:rPr>
          <w:b/>
        </w:rPr>
        <w:instrText>-</w:instrText>
      </w:r>
      <w:r w:rsidR="004B2265" w:rsidRPr="00F000BE">
        <w:rPr>
          <w:b/>
        </w:rPr>
        <w:instrText>0</w:instrText>
      </w:r>
      <w:r w:rsidR="004B2265">
        <w:rPr>
          <w:b/>
        </w:rPr>
        <w:instrText>5</w:instrText>
      </w:r>
      <w:r w:rsidR="00B27A41">
        <w:rPr>
          <w:b/>
        </w:rPr>
        <w:instrText>*</w:instrText>
      </w:r>
      <w:r w:rsidR="004B2265">
        <w:rPr>
          <w:rFonts w:cs="Arial"/>
          <w:spacing w:val="-2"/>
        </w:rPr>
        <w:instrText>   </w:instrText>
      </w:r>
      <w:r w:rsidRPr="00541ADF">
        <w:rPr>
          <w:b/>
        </w:rPr>
        <w:instrText>SEC</w:instrText>
      </w:r>
      <w:r w:rsidR="008E418E">
        <w:rPr>
          <w:b/>
        </w:rPr>
        <w:instrText>.</w:instrText>
      </w:r>
      <w:r w:rsidRPr="00541ADF">
        <w:rPr>
          <w:b/>
        </w:rPr>
        <w:instrText xml:space="preserve"> </w:instrText>
      </w:r>
      <w:r w:rsidR="00E70E01">
        <w:rPr>
          <w:b/>
        </w:rPr>
        <w:instrText xml:space="preserve">107 – </w:instrText>
      </w:r>
      <w:r w:rsidR="00C663B1" w:rsidRPr="00C663B1">
        <w:rPr>
          <w:b/>
        </w:rPr>
        <w:instrText>LEGAL RESPONSIBILITIES</w:instrText>
      </w:r>
      <w:r>
        <w:rPr>
          <w:bCs/>
        </w:rPr>
        <w:instrText xml:space="preserve">  </w:instrText>
      </w:r>
      <w:bookmarkEnd w:id="1"/>
      <w:bookmarkEnd w:id="2"/>
      <w:bookmarkEnd w:id="3"/>
      <w:bookmarkEnd w:id="4"/>
      <w:r w:rsidR="00B27A41">
        <w:rPr>
          <w:bCs/>
        </w:rPr>
        <w:instrText>7</w:instrText>
      </w:r>
      <w:r w:rsidR="00C83ECD">
        <w:rPr>
          <w:bCs/>
        </w:rPr>
        <w:instrText>-2</w:instrText>
      </w:r>
      <w:r w:rsidR="00B27A41">
        <w:rPr>
          <w:bCs/>
        </w:rPr>
        <w:instrText>5</w:instrText>
      </w:r>
      <w:r w:rsidR="004A725F">
        <w:rPr>
          <w:bCs/>
        </w:rPr>
        <w:instrText>-19</w:instrText>
      </w:r>
      <w:r>
        <w:instrText xml:space="preserve">" \f C \l "1" </w:instrText>
      </w:r>
      <w:r>
        <w:rPr>
          <w:b/>
        </w:rPr>
        <w:fldChar w:fldCharType="end"/>
      </w:r>
    </w:p>
    <w:p w14:paraId="2C7DE4CE" w14:textId="77777777" w:rsidR="007A3266" w:rsidRDefault="007A3266" w:rsidP="00342376">
      <w:pPr>
        <w:jc w:val="both"/>
      </w:pPr>
    </w:p>
    <w:p w14:paraId="74BF718C" w14:textId="4B7602D5" w:rsidR="007A3266" w:rsidRDefault="00E70E01" w:rsidP="00342376">
      <w:pPr>
        <w:suppressAutoHyphens/>
        <w:jc w:val="both"/>
      </w:pPr>
      <w:r>
        <w:rPr>
          <w:b/>
        </w:rPr>
        <w:t xml:space="preserve">SECTION 107 – </w:t>
      </w:r>
      <w:r w:rsidR="00C663B1" w:rsidRPr="00C663B1">
        <w:rPr>
          <w:b/>
        </w:rPr>
        <w:t>LEGAL RESPONSIBILITIES</w:t>
      </w:r>
      <w:r w:rsidR="007A3266" w:rsidRPr="00C663B1">
        <w:t xml:space="preserve"> </w:t>
      </w:r>
      <w:r w:rsidR="007A3266">
        <w:t>of the Specifications is amended as follows:</w:t>
      </w:r>
    </w:p>
    <w:p w14:paraId="6F740955" w14:textId="77777777" w:rsidR="00C64057" w:rsidRDefault="00C64057" w:rsidP="00342376">
      <w:pPr>
        <w:jc w:val="both"/>
      </w:pPr>
    </w:p>
    <w:p w14:paraId="5196FD49" w14:textId="77777777" w:rsidR="00037059" w:rsidRDefault="00037059" w:rsidP="00342376">
      <w:pPr>
        <w:ind w:left="360"/>
        <w:jc w:val="both"/>
      </w:pPr>
      <w:r>
        <w:rPr>
          <w:b/>
        </w:rPr>
        <w:t>Section 107.01 – Laws to Be Observed</w:t>
      </w:r>
      <w:r>
        <w:t xml:space="preserve"> is amended by inserting the following:</w:t>
      </w:r>
    </w:p>
    <w:p w14:paraId="287FB9A7" w14:textId="77777777" w:rsidR="00037059" w:rsidRDefault="00037059" w:rsidP="00342376">
      <w:pPr>
        <w:ind w:left="360"/>
        <w:jc w:val="both"/>
      </w:pPr>
    </w:p>
    <w:p w14:paraId="4702173B" w14:textId="77777777" w:rsidR="00037059" w:rsidRPr="00037059" w:rsidRDefault="00037059" w:rsidP="00342376">
      <w:pPr>
        <w:ind w:left="720"/>
        <w:jc w:val="both"/>
      </w:pPr>
      <w:r>
        <w:t xml:space="preserve">Where the </w:t>
      </w:r>
      <w:r w:rsidR="00A62937">
        <w:t xml:space="preserve">Specifications require the Contractor to </w:t>
      </w:r>
      <w:r w:rsidR="00CE15FB">
        <w:t>interact with</w:t>
      </w:r>
      <w:r w:rsidR="00A62937">
        <w:t xml:space="preserve"> government agencies other than the Department, that agency’s contact information can be found at </w:t>
      </w:r>
      <w:hyperlink r:id="rId12" w:history="1">
        <w:r w:rsidR="00323B30" w:rsidRPr="005E7BE4">
          <w:rPr>
            <w:rStyle w:val="Hyperlink"/>
          </w:rPr>
          <w:t>http://www.virginiadot.org/business/const/specgovag.asp</w:t>
        </w:r>
      </w:hyperlink>
      <w:r w:rsidR="00323B30">
        <w:t>.</w:t>
      </w:r>
    </w:p>
    <w:p w14:paraId="36420AED" w14:textId="77777777" w:rsidR="00037059" w:rsidRPr="004B2265" w:rsidRDefault="00037059" w:rsidP="00342376">
      <w:pPr>
        <w:ind w:left="360"/>
        <w:jc w:val="both"/>
      </w:pPr>
    </w:p>
    <w:p w14:paraId="6864E859" w14:textId="2DBCA739" w:rsidR="00426B1E" w:rsidRDefault="00426B1E" w:rsidP="00426B1E">
      <w:pPr>
        <w:spacing w:after="240"/>
        <w:ind w:left="360"/>
        <w:jc w:val="both"/>
      </w:pPr>
      <w:r>
        <w:rPr>
          <w:b/>
        </w:rPr>
        <w:t>Section 107.13(b) – Labor Rate Forms</w:t>
      </w:r>
      <w:r>
        <w:t xml:space="preserve"> is </w:t>
      </w:r>
      <w:r w:rsidR="00AD5F6B">
        <w:t>deleted.</w:t>
      </w:r>
    </w:p>
    <w:p w14:paraId="1EA9ED6F" w14:textId="1FB11AFC" w:rsidR="00157118" w:rsidRDefault="00157118" w:rsidP="00342376">
      <w:pPr>
        <w:ind w:left="360"/>
        <w:jc w:val="both"/>
      </w:pPr>
      <w:r>
        <w:rPr>
          <w:b/>
        </w:rPr>
        <w:t>Section 107.16 – Environmental Stipulations</w:t>
      </w:r>
      <w:r>
        <w:t xml:space="preserve"> is amended by replacing the first paragraph with the following:</w:t>
      </w:r>
    </w:p>
    <w:p w14:paraId="78066BCD" w14:textId="77777777" w:rsidR="00157118" w:rsidRDefault="00157118" w:rsidP="00342376">
      <w:pPr>
        <w:ind w:left="360"/>
        <w:jc w:val="both"/>
      </w:pPr>
    </w:p>
    <w:p w14:paraId="29628552" w14:textId="3EBAFAA9" w:rsidR="00157118" w:rsidRPr="00157118" w:rsidRDefault="00157118" w:rsidP="00342376">
      <w:pPr>
        <w:ind w:left="720"/>
        <w:jc w:val="both"/>
      </w:pPr>
      <w:r w:rsidRPr="00F71DE5">
        <w:rPr>
          <w:rFonts w:cs="Arial"/>
        </w:rPr>
        <w:t xml:space="preserve">By signing the bid, the bidder </w:t>
      </w:r>
      <w:r w:rsidR="009A04A6">
        <w:rPr>
          <w:rFonts w:cs="Arial"/>
        </w:rPr>
        <w:t>certifies</w:t>
      </w:r>
      <w:r w:rsidRPr="00F71DE5">
        <w:rPr>
          <w:rFonts w:cs="Arial"/>
        </w:rPr>
        <w:t xml:space="preserve"> </w:t>
      </w:r>
      <w:r w:rsidR="009A04A6" w:rsidRPr="00F71DE5">
        <w:rPr>
          <w:rFonts w:cs="Arial"/>
        </w:rPr>
        <w:t xml:space="preserve">(unless the Contract is exempt under 42 USC </w:t>
      </w:r>
      <w:r w:rsidR="009A04A6">
        <w:rPr>
          <w:rFonts w:cs="Arial"/>
        </w:rPr>
        <w:t>7606</w:t>
      </w:r>
      <w:r w:rsidR="009A04A6" w:rsidRPr="00F71DE5">
        <w:rPr>
          <w:rFonts w:cs="Arial"/>
        </w:rPr>
        <w:t xml:space="preserve">, 33 USC </w:t>
      </w:r>
      <w:r w:rsidR="009A04A6">
        <w:rPr>
          <w:rFonts w:cs="Arial"/>
        </w:rPr>
        <w:t>1368</w:t>
      </w:r>
      <w:r w:rsidR="009A04A6" w:rsidRPr="00F71DE5">
        <w:rPr>
          <w:rFonts w:cs="Arial"/>
        </w:rPr>
        <w:t>, Executive Order 11738</w:t>
      </w:r>
      <w:r w:rsidR="009A04A6">
        <w:rPr>
          <w:rFonts w:cs="Arial"/>
        </w:rPr>
        <w:t>,</w:t>
      </w:r>
      <w:r w:rsidR="009A04A6" w:rsidRPr="00F71DE5">
        <w:rPr>
          <w:rFonts w:cs="Arial"/>
        </w:rPr>
        <w:t xml:space="preserve"> and </w:t>
      </w:r>
      <w:r w:rsidR="009A04A6">
        <w:rPr>
          <w:rFonts w:cs="Arial"/>
        </w:rPr>
        <w:t>2</w:t>
      </w:r>
      <w:r w:rsidR="009A04A6" w:rsidRPr="00F71DE5">
        <w:rPr>
          <w:rFonts w:cs="Arial"/>
        </w:rPr>
        <w:t xml:space="preserve"> CFR</w:t>
      </w:r>
      <w:r w:rsidR="009A04A6">
        <w:rPr>
          <w:rFonts w:cs="Arial"/>
        </w:rPr>
        <w:t xml:space="preserve"> 1532.1140</w:t>
      </w:r>
      <w:r w:rsidR="009A04A6" w:rsidRPr="00F71DE5">
        <w:rPr>
          <w:rFonts w:cs="Arial"/>
        </w:rPr>
        <w:t>)</w:t>
      </w:r>
      <w:r w:rsidR="009A04A6" w:rsidRPr="00F71DE5" w:rsidDel="009A04A6">
        <w:rPr>
          <w:rFonts w:cs="Arial"/>
        </w:rPr>
        <w:t xml:space="preserve"> </w:t>
      </w:r>
      <w:r w:rsidRPr="00F71DE5">
        <w:rPr>
          <w:rFonts w:cs="Arial"/>
        </w:rPr>
        <w:t xml:space="preserve">that any facility to be used in the performance of the Contract is not listed on the </w:t>
      </w:r>
      <w:r w:rsidR="009A04A6">
        <w:rPr>
          <w:rFonts w:cs="Arial"/>
        </w:rPr>
        <w:t>Federal System for Award Management (SAM) Exclusion</w:t>
      </w:r>
      <w:r w:rsidR="00A21E44">
        <w:rPr>
          <w:rFonts w:cs="Arial"/>
        </w:rPr>
        <w:t>s</w:t>
      </w:r>
      <w:r w:rsidR="009A04A6">
        <w:rPr>
          <w:rFonts w:cs="Arial"/>
        </w:rPr>
        <w:t xml:space="preserve"> Public Extract according</w:t>
      </w:r>
      <w:r w:rsidR="009A04A6" w:rsidRPr="00F71DE5">
        <w:rPr>
          <w:rFonts w:cs="Arial"/>
        </w:rPr>
        <w:t xml:space="preserve"> </w:t>
      </w:r>
      <w:r w:rsidRPr="00F71DE5">
        <w:rPr>
          <w:rFonts w:cs="Arial"/>
        </w:rPr>
        <w:t>to</w:t>
      </w:r>
      <w:r w:rsidR="009A04A6">
        <w:rPr>
          <w:rFonts w:cs="Arial"/>
        </w:rPr>
        <w:t xml:space="preserve"> 2 CFR 1532.1125</w:t>
      </w:r>
      <w:r w:rsidRPr="00F71DE5">
        <w:rPr>
          <w:rFonts w:cs="Arial"/>
        </w:rPr>
        <w:t xml:space="preserve">; and that the bidder shall promptly notify </w:t>
      </w:r>
      <w:r w:rsidR="009A04A6">
        <w:rPr>
          <w:rFonts w:cs="Arial"/>
        </w:rPr>
        <w:t xml:space="preserve">the </w:t>
      </w:r>
      <w:r w:rsidRPr="00F71DE5">
        <w:rPr>
          <w:rFonts w:cs="Arial"/>
        </w:rPr>
        <w:t xml:space="preserve">Department prior to the award of the Contract if the bidder receives any communication from the EPA, indicating that a facility to be used for the Contract is under consideration to be listed on the </w:t>
      </w:r>
      <w:r w:rsidR="009A04A6">
        <w:rPr>
          <w:rFonts w:cs="Arial"/>
        </w:rPr>
        <w:t>Federal SAM Exclusion Public Extract</w:t>
      </w:r>
      <w:r>
        <w:rPr>
          <w:rFonts w:cs="Arial"/>
        </w:rPr>
        <w:t>.</w:t>
      </w:r>
    </w:p>
    <w:p w14:paraId="43A15934" w14:textId="77777777" w:rsidR="00157118" w:rsidRPr="00342376" w:rsidRDefault="00157118" w:rsidP="00342376">
      <w:pPr>
        <w:ind w:left="360"/>
        <w:jc w:val="both"/>
      </w:pPr>
    </w:p>
    <w:p w14:paraId="1FE8057F" w14:textId="254FAE81" w:rsidR="00B51D1B" w:rsidRDefault="00B51D1B" w:rsidP="00342376">
      <w:pPr>
        <w:ind w:left="360"/>
        <w:jc w:val="both"/>
      </w:pPr>
      <w:r>
        <w:rPr>
          <w:b/>
        </w:rPr>
        <w:t>Section 107.16</w:t>
      </w:r>
      <w:r w:rsidRPr="00E70E01">
        <w:rPr>
          <w:b/>
        </w:rPr>
        <w:t xml:space="preserve"> – </w:t>
      </w:r>
      <w:r>
        <w:rPr>
          <w:b/>
        </w:rPr>
        <w:t>Environmental Stipulations</w:t>
      </w:r>
      <w:r>
        <w:t xml:space="preserve"> is amended by deleting the third paragraph.</w:t>
      </w:r>
    </w:p>
    <w:p w14:paraId="2327984E" w14:textId="77777777" w:rsidR="006B31F2" w:rsidRDefault="006B31F2" w:rsidP="00342376">
      <w:pPr>
        <w:ind w:left="360"/>
        <w:jc w:val="both"/>
      </w:pPr>
    </w:p>
    <w:p w14:paraId="67CB0B41" w14:textId="070E2E4E" w:rsidR="0083230F" w:rsidRDefault="0083230F" w:rsidP="00342376">
      <w:pPr>
        <w:ind w:left="360"/>
        <w:jc w:val="both"/>
      </w:pPr>
      <w:r>
        <w:rPr>
          <w:b/>
        </w:rPr>
        <w:t>Section 107.</w:t>
      </w:r>
      <w:r w:rsidRPr="00F55757">
        <w:rPr>
          <w:b/>
        </w:rPr>
        <w:t>16(a) – Erosion</w:t>
      </w:r>
      <w:r>
        <w:rPr>
          <w:b/>
        </w:rPr>
        <w:t xml:space="preserve"> and Siltation</w:t>
      </w:r>
      <w:r>
        <w:t xml:space="preserve"> is amended by replacing the fourth paragraph with the following:</w:t>
      </w:r>
    </w:p>
    <w:p w14:paraId="0663ECB9" w14:textId="427D2A1B" w:rsidR="0083230F" w:rsidRDefault="0083230F" w:rsidP="00342376">
      <w:pPr>
        <w:ind w:left="360"/>
        <w:jc w:val="both"/>
      </w:pPr>
    </w:p>
    <w:p w14:paraId="56C530CA" w14:textId="2BC6952E" w:rsidR="0083230F" w:rsidRPr="0083230F" w:rsidRDefault="0083230F" w:rsidP="00342376">
      <w:pPr>
        <w:ind w:left="720"/>
        <w:jc w:val="both"/>
      </w:pPr>
      <w:r w:rsidRPr="00F71DE5">
        <w:rPr>
          <w:rFonts w:cs="Arial"/>
        </w:rPr>
        <w:t xml:space="preserve">For projects that disturb 10,000 square feet or greater of land or 2,500 square feet or greater in Tidewater, Virginia, the Contractor shall have within the limits of the project during land disturbance activities, an employee who </w:t>
      </w:r>
      <w:r>
        <w:rPr>
          <w:rFonts w:cs="Arial"/>
        </w:rPr>
        <w:t>holds an ESCCC issued by the Department</w:t>
      </w:r>
      <w:r w:rsidR="003B143F">
        <w:rPr>
          <w:rFonts w:cs="Arial"/>
        </w:rPr>
        <w:t xml:space="preserve"> or other credential listed on Form C-107</w:t>
      </w:r>
      <w:r>
        <w:rPr>
          <w:rFonts w:cs="Arial"/>
        </w:rPr>
        <w:t xml:space="preserve">. The Certified Contractor </w:t>
      </w:r>
      <w:r w:rsidRPr="00F71DE5">
        <w:rPr>
          <w:rFonts w:cs="Arial"/>
        </w:rPr>
        <w:t>shall inspect erosion and sediment control and pollution prevention practices, devices and measures for proper installation and operation and promptly report their findings to the I</w:t>
      </w:r>
      <w:r w:rsidR="009E2B44">
        <w:rPr>
          <w:rFonts w:cs="Arial"/>
        </w:rPr>
        <w:t>nspec</w:t>
      </w:r>
      <w:r w:rsidRPr="00F71DE5">
        <w:rPr>
          <w:rFonts w:cs="Arial"/>
        </w:rPr>
        <w:t>tor. Failure on the part of the Contractor to maintain appropriate erosion and sediment control or pollution prevention devices in a functioning condition may result in the Engineer notifying the Contractor in writing of specific deficiencies. Deficiencies shall be corrected immediately or as otherwise directed by the Engineer. If the Contractor fails to correct or take appropriate actions to correct the specified deficiencies within 24 hours (or as otherwise directed) after receipt of such notification, the Department may do one or more of the following: require the Contractor to suspend work in other areas and concentrate efforts towards correcting the specified deficiencies, withhold payment of monthly progress estimates, or proceed to correct the specified deficiencies and deduct the entire cost of such work from monies due the Con</w:t>
      </w:r>
      <w:r w:rsidRPr="00F71DE5">
        <w:rPr>
          <w:rFonts w:cs="Arial"/>
        </w:rPr>
        <w:softHyphen/>
        <w:t>tractor. Failure on the part of the Contractor to maintain a Department certified erosion and sediment control employee within the project limits when land disturbance activities are being performed will result in the Engineer suspending work related to any land disturbance activity until such time as the Contractor is in com</w:t>
      </w:r>
      <w:r>
        <w:rPr>
          <w:rFonts w:cs="Arial"/>
        </w:rPr>
        <w:t>pliance with this requirement.</w:t>
      </w:r>
    </w:p>
    <w:p w14:paraId="6B3004CE" w14:textId="77777777" w:rsidR="0083230F" w:rsidRPr="00342376" w:rsidRDefault="0083230F" w:rsidP="00342376">
      <w:pPr>
        <w:ind w:left="360"/>
        <w:jc w:val="both"/>
      </w:pPr>
    </w:p>
    <w:p w14:paraId="6CF1672C" w14:textId="0CC7681E" w:rsidR="00B532A0" w:rsidRDefault="00B532A0" w:rsidP="00B532A0">
      <w:pPr>
        <w:spacing w:after="240"/>
        <w:ind w:left="360"/>
        <w:jc w:val="both"/>
      </w:pPr>
      <w:r>
        <w:rPr>
          <w:b/>
        </w:rPr>
        <w:t>Section 107.16(b)1 – Water</w:t>
      </w:r>
      <w:r>
        <w:t xml:space="preserve"> is amended by inserting the following:</w:t>
      </w:r>
    </w:p>
    <w:p w14:paraId="58F1F0DB" w14:textId="149FA3C3" w:rsidR="00B532A0" w:rsidRPr="00B532A0" w:rsidRDefault="00B532A0" w:rsidP="00B532A0">
      <w:pPr>
        <w:spacing w:after="240"/>
        <w:ind w:left="720"/>
        <w:jc w:val="both"/>
      </w:pPr>
      <w:r>
        <w:lastRenderedPageBreak/>
        <w:t>The Contractor shall cover all dumpsters at the end of each work shift and when not in use during a rain event.</w:t>
      </w:r>
    </w:p>
    <w:p w14:paraId="410AA088" w14:textId="6D224A73" w:rsidR="00C64057" w:rsidRPr="00F7448F" w:rsidRDefault="00C64057" w:rsidP="00342376">
      <w:pPr>
        <w:ind w:left="360"/>
        <w:jc w:val="both"/>
      </w:pPr>
      <w:r w:rsidRPr="00C64057">
        <w:rPr>
          <w:b/>
        </w:rPr>
        <w:t>Section 107.</w:t>
      </w:r>
      <w:r w:rsidRPr="00F55757">
        <w:rPr>
          <w:b/>
        </w:rPr>
        <w:t>16(b)2</w:t>
      </w:r>
      <w:r w:rsidR="00B677D2" w:rsidRPr="00F55757">
        <w:rPr>
          <w:b/>
        </w:rPr>
        <w:t xml:space="preserve"> – </w:t>
      </w:r>
      <w:r w:rsidR="00E97EC1">
        <w:rPr>
          <w:b/>
        </w:rPr>
        <w:t>Air</w:t>
      </w:r>
      <w:r w:rsidR="00E97EC1">
        <w:t xml:space="preserve"> is replaced by the following:</w:t>
      </w:r>
    </w:p>
    <w:p w14:paraId="4FBD6416" w14:textId="77777777" w:rsidR="00C64057" w:rsidRPr="009E22E5" w:rsidRDefault="00C64057" w:rsidP="00342376">
      <w:pPr>
        <w:suppressAutoHyphens/>
        <w:ind w:left="720"/>
        <w:jc w:val="both"/>
      </w:pPr>
    </w:p>
    <w:p w14:paraId="2FB5824D" w14:textId="77777777" w:rsidR="00E97EC1" w:rsidRDefault="00E97EC1" w:rsidP="00342376">
      <w:pPr>
        <w:autoSpaceDE w:val="0"/>
        <w:autoSpaceDN w:val="0"/>
        <w:adjustRightInd w:val="0"/>
        <w:spacing w:after="200"/>
        <w:ind w:left="720"/>
        <w:jc w:val="both"/>
        <w:rPr>
          <w:rFonts w:eastAsiaTheme="minorHAnsi" w:cs="Arial"/>
        </w:rPr>
      </w:pPr>
      <w:r>
        <w:rPr>
          <w:rFonts w:eastAsiaTheme="minorHAnsi" w:cs="Arial"/>
          <w:b/>
          <w:bCs/>
        </w:rPr>
        <w:t>Air:</w:t>
      </w:r>
      <w:r w:rsidRPr="004B2265">
        <w:rPr>
          <w:rFonts w:eastAsiaTheme="minorHAnsi" w:cs="Arial"/>
          <w:bCs/>
        </w:rPr>
        <w:t xml:space="preserve"> </w:t>
      </w:r>
      <w:r>
        <w:rPr>
          <w:rFonts w:eastAsiaTheme="minorHAnsi" w:cs="Arial"/>
        </w:rPr>
        <w:t xml:space="preserve">The Contractor shall comply with Section 107.01 and the State Air Pollution Control Law and Rules of the State Air Pollution Control Board, including notifications required therein. </w:t>
      </w:r>
      <w:r>
        <w:rPr>
          <w:rFonts w:eastAsiaTheme="minorHAnsi" w:cs="Arial"/>
          <w:iCs/>
        </w:rPr>
        <w:t xml:space="preserve">Precautions shall be taken at all times to prevent particulate matter from becoming airborne according to </w:t>
      </w:r>
      <w:hyperlink r:id="rId13" w:history="1">
        <w:r>
          <w:rPr>
            <w:rStyle w:val="Hyperlink"/>
            <w:rFonts w:eastAsiaTheme="minorHAnsi" w:cs="Arial"/>
            <w:iCs/>
          </w:rPr>
          <w:t>9 VAC 5</w:t>
        </w:r>
        <w:r w:rsidR="00323B30">
          <w:rPr>
            <w:rStyle w:val="Hyperlink"/>
            <w:rFonts w:eastAsiaTheme="minorHAnsi" w:cs="Arial"/>
            <w:iCs/>
          </w:rPr>
          <w:t>-</w:t>
        </w:r>
        <w:r>
          <w:rPr>
            <w:rStyle w:val="Hyperlink"/>
            <w:rFonts w:eastAsiaTheme="minorHAnsi" w:cs="Arial"/>
            <w:iCs/>
          </w:rPr>
          <w:t>50</w:t>
        </w:r>
        <w:r w:rsidR="00323B30">
          <w:rPr>
            <w:rStyle w:val="Hyperlink"/>
            <w:rFonts w:eastAsiaTheme="minorHAnsi" w:cs="Arial"/>
            <w:iCs/>
          </w:rPr>
          <w:t>-80 and 9 VAC 5-50-90</w:t>
        </w:r>
      </w:hyperlink>
      <w:r>
        <w:rPr>
          <w:rFonts w:eastAsiaTheme="minorHAnsi" w:cs="Arial"/>
          <w:iCs/>
        </w:rPr>
        <w:t>.</w:t>
      </w:r>
    </w:p>
    <w:p w14:paraId="6154836F" w14:textId="161446A5" w:rsidR="00E97EC1" w:rsidRDefault="00E97EC1" w:rsidP="00342376">
      <w:pPr>
        <w:autoSpaceDE w:val="0"/>
        <w:autoSpaceDN w:val="0"/>
        <w:adjustRightInd w:val="0"/>
        <w:spacing w:after="200"/>
        <w:ind w:left="720"/>
        <w:jc w:val="both"/>
        <w:rPr>
          <w:rFonts w:eastAsiaTheme="minorHAnsi" w:cs="Arial"/>
        </w:rPr>
      </w:pPr>
      <w:r>
        <w:rPr>
          <w:rFonts w:eastAsiaTheme="minorHAnsi" w:cs="Arial"/>
        </w:rPr>
        <w:t>Burning shall be performed in accordance with all applicable local laws and ordinances and under the constant surveillance of watchpersons. Care shall be taken so that the burning of materials does not destroy or damage property or cause excessive air pollution. The Contractor shall not burn rubber tires, asphalt, used crankcase oil, or other materials that produce dense smoke. Burning shall not be initiated when atmospheric conditions are such that smoke will create a hazard to the motoring public or airport operations. Provisions shall be made for flagging vehicular traffic if visibility is obstructed or impaired by smoke. At no time shall a fire be left unattended.</w:t>
      </w:r>
    </w:p>
    <w:p w14:paraId="024333C3" w14:textId="77777777" w:rsidR="00E97EC1" w:rsidRDefault="00E97EC1" w:rsidP="00342376">
      <w:pPr>
        <w:autoSpaceDE w:val="0"/>
        <w:autoSpaceDN w:val="0"/>
        <w:adjustRightInd w:val="0"/>
        <w:spacing w:after="200"/>
        <w:ind w:left="720"/>
        <w:jc w:val="both"/>
        <w:rPr>
          <w:rFonts w:eastAsiaTheme="minorHAnsi" w:cs="Arial"/>
        </w:rPr>
      </w:pPr>
      <w:r>
        <w:rPr>
          <w:rFonts w:eastAsiaTheme="minorHAnsi" w:cs="Arial"/>
        </w:rPr>
        <w:t>Asphalt mixing plants shall be designed, equipped, and operated so that the amount and quality of air pollutants emitted will conform to the rules of the State Air Pollution Control Board.</w:t>
      </w:r>
    </w:p>
    <w:p w14:paraId="67256BAC" w14:textId="77777777" w:rsidR="00E97EC1" w:rsidRDefault="006204D3" w:rsidP="00342376">
      <w:pPr>
        <w:autoSpaceDE w:val="0"/>
        <w:autoSpaceDN w:val="0"/>
        <w:adjustRightInd w:val="0"/>
        <w:spacing w:after="200"/>
        <w:ind w:left="1080" w:hanging="360"/>
        <w:jc w:val="both"/>
        <w:rPr>
          <w:rFonts w:eastAsiaTheme="minorHAnsi" w:cs="Arial"/>
        </w:rPr>
      </w:pPr>
      <w:r w:rsidRPr="006204D3">
        <w:rPr>
          <w:rFonts w:eastAsiaTheme="minorHAnsi" w:cs="Arial"/>
          <w:bCs/>
        </w:rPr>
        <w:t>a.</w:t>
      </w:r>
      <w:r w:rsidRPr="006204D3">
        <w:rPr>
          <w:rFonts w:eastAsiaTheme="minorHAnsi" w:cs="Arial"/>
          <w:bCs/>
        </w:rPr>
        <w:tab/>
      </w:r>
      <w:r w:rsidR="00E97EC1">
        <w:rPr>
          <w:rFonts w:eastAsiaTheme="minorHAnsi" w:cs="Arial"/>
          <w:b/>
          <w:bCs/>
        </w:rPr>
        <w:t>VOC Emission Control Areas</w:t>
      </w:r>
      <w:r w:rsidR="00E97EC1" w:rsidRPr="004B2265">
        <w:rPr>
          <w:rFonts w:eastAsiaTheme="minorHAnsi" w:cs="Arial"/>
          <w:bCs/>
        </w:rPr>
        <w:t xml:space="preserve"> - </w:t>
      </w:r>
      <w:r w:rsidR="00E97EC1">
        <w:rPr>
          <w:rFonts w:eastAsiaTheme="minorHAnsi" w:cs="Arial"/>
        </w:rPr>
        <w:t xml:space="preserve">The Contractor is advised that when the project is located in a volatile organic compound (VOC) emissions control area identified in 9 VAC 5-20-206 </w:t>
      </w:r>
      <w:r w:rsidR="00323B30">
        <w:rPr>
          <w:rFonts w:eastAsiaTheme="minorHAnsi" w:cs="Arial"/>
        </w:rPr>
        <w:t>or</w:t>
      </w:r>
      <w:r w:rsidR="00E97EC1">
        <w:rPr>
          <w:rFonts w:eastAsiaTheme="minorHAnsi" w:cs="Arial"/>
        </w:rPr>
        <w:t xml:space="preserve"> Table I-3 below the following limitations shall apply:</w:t>
      </w:r>
    </w:p>
    <w:p w14:paraId="21A0894B" w14:textId="77777777" w:rsidR="00E97EC1" w:rsidRDefault="006204D3" w:rsidP="00342376">
      <w:pPr>
        <w:autoSpaceDE w:val="0"/>
        <w:autoSpaceDN w:val="0"/>
        <w:adjustRightInd w:val="0"/>
        <w:spacing w:after="200"/>
        <w:ind w:left="1440" w:hanging="360"/>
        <w:jc w:val="both"/>
        <w:rPr>
          <w:rFonts w:eastAsiaTheme="minorHAnsi" w:cs="Arial"/>
        </w:rPr>
      </w:pPr>
      <w:r>
        <w:rPr>
          <w:rFonts w:eastAsiaTheme="minorHAnsi" w:cs="Arial"/>
        </w:rPr>
        <w:t>(1)</w:t>
      </w:r>
      <w:r>
        <w:rPr>
          <w:rFonts w:eastAsiaTheme="minorHAnsi" w:cs="Arial"/>
        </w:rPr>
        <w:tab/>
      </w:r>
      <w:r w:rsidR="00E97EC1">
        <w:rPr>
          <w:rFonts w:eastAsiaTheme="minorHAnsi" w:cs="Arial"/>
        </w:rPr>
        <w:t>Open burning is prohibited during the months of May, June, July, August, and September.</w:t>
      </w:r>
    </w:p>
    <w:p w14:paraId="26BFCAA1" w14:textId="77E46332" w:rsidR="00E97EC1" w:rsidRDefault="006204D3" w:rsidP="00342376">
      <w:pPr>
        <w:autoSpaceDE w:val="0"/>
        <w:autoSpaceDN w:val="0"/>
        <w:adjustRightInd w:val="0"/>
        <w:spacing w:after="200"/>
        <w:ind w:left="1440" w:hanging="360"/>
        <w:jc w:val="both"/>
        <w:rPr>
          <w:rFonts w:eastAsiaTheme="minorHAnsi" w:cs="Arial"/>
        </w:rPr>
      </w:pPr>
      <w:r>
        <w:rPr>
          <w:rFonts w:eastAsiaTheme="minorHAnsi" w:cs="Arial"/>
        </w:rPr>
        <w:t>(2)</w:t>
      </w:r>
      <w:r>
        <w:rPr>
          <w:rFonts w:eastAsiaTheme="minorHAnsi" w:cs="Arial"/>
        </w:rPr>
        <w:tab/>
      </w:r>
      <w:r w:rsidR="00E97EC1">
        <w:rPr>
          <w:rFonts w:eastAsiaTheme="minorHAnsi" w:cs="Arial"/>
        </w:rPr>
        <w:t>Cutback asphalt is prohibited April through October except when use or application as a penetrating prime coat or tack is necessary. See 9 VAC 5-4</w:t>
      </w:r>
      <w:r w:rsidR="0061521B">
        <w:rPr>
          <w:rFonts w:eastAsiaTheme="minorHAnsi" w:cs="Arial"/>
        </w:rPr>
        <w:t>5-760</w:t>
      </w:r>
      <w:r w:rsidR="005D77D9">
        <w:rPr>
          <w:rFonts w:eastAsiaTheme="minorHAnsi" w:cs="Arial"/>
        </w:rPr>
        <w:t xml:space="preserve"> et seq.</w:t>
      </w:r>
      <w:r w:rsidR="00E97EC1">
        <w:rPr>
          <w:rFonts w:eastAsiaTheme="minorHAnsi" w:cs="Arial"/>
        </w:rPr>
        <w:t xml:space="preserve"> (Emission Standards for Asphalt Paving Operations)</w:t>
      </w:r>
      <w:r w:rsidR="005D77D9">
        <w:rPr>
          <w:rFonts w:eastAsiaTheme="minorHAnsi" w:cs="Arial"/>
        </w:rPr>
        <w:t xml:space="preserve"> and</w:t>
      </w:r>
      <w:r w:rsidR="00E97EC1">
        <w:rPr>
          <w:rFonts w:eastAsiaTheme="minorHAnsi" w:cs="Arial"/>
        </w:rPr>
        <w:t xml:space="preserve"> 9 VAC 5-20-206 (Regulations for the Control and Abatement of Air Pollution) for further clarification.</w:t>
      </w:r>
    </w:p>
    <w:p w14:paraId="26CD47CC" w14:textId="77777777" w:rsidR="00E97EC1" w:rsidRDefault="00E97EC1" w:rsidP="00342376">
      <w:pPr>
        <w:autoSpaceDE w:val="0"/>
        <w:autoSpaceDN w:val="0"/>
        <w:adjustRightInd w:val="0"/>
        <w:jc w:val="center"/>
        <w:rPr>
          <w:rFonts w:eastAsiaTheme="minorHAnsi" w:cs="Arial"/>
        </w:rPr>
      </w:pPr>
      <w:r>
        <w:rPr>
          <w:rFonts w:eastAsiaTheme="minorHAnsi" w:cs="Arial"/>
          <w:b/>
          <w:bCs/>
        </w:rPr>
        <w:t>TABLE I-3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890"/>
        <w:gridCol w:w="1890"/>
      </w:tblGrid>
      <w:tr w:rsidR="00E97EC1" w14:paraId="30EC8268" w14:textId="77777777" w:rsidTr="00E97EC1">
        <w:trPr>
          <w:trHeight w:val="210"/>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2C4837A0" w14:textId="77777777" w:rsidR="00E97EC1" w:rsidRDefault="00E97EC1" w:rsidP="00342376">
            <w:pPr>
              <w:autoSpaceDE w:val="0"/>
              <w:autoSpaceDN w:val="0"/>
              <w:adjustRightInd w:val="0"/>
              <w:jc w:val="center"/>
              <w:rPr>
                <w:rFonts w:eastAsiaTheme="minorHAnsi" w:cs="Arial"/>
                <w:color w:val="000000"/>
              </w:rPr>
            </w:pPr>
            <w:r>
              <w:rPr>
                <w:rFonts w:eastAsiaTheme="minorHAnsi" w:cs="Arial"/>
                <w:b/>
                <w:bCs/>
                <w:color w:val="000000"/>
              </w:rPr>
              <w:t>VOC Emissions</w:t>
            </w:r>
          </w:p>
          <w:p w14:paraId="698AB8C8" w14:textId="77777777" w:rsidR="00E97EC1" w:rsidRDefault="00E97EC1" w:rsidP="00342376">
            <w:pPr>
              <w:autoSpaceDE w:val="0"/>
              <w:autoSpaceDN w:val="0"/>
              <w:adjustRightInd w:val="0"/>
              <w:jc w:val="center"/>
              <w:rPr>
                <w:rFonts w:eastAsiaTheme="minorHAnsi" w:cs="Arial"/>
                <w:color w:val="000000"/>
              </w:rPr>
            </w:pPr>
            <w:r>
              <w:rPr>
                <w:rFonts w:eastAsiaTheme="minorHAnsi" w:cs="Arial"/>
                <w:b/>
                <w:bCs/>
                <w:color w:val="000000"/>
              </w:rPr>
              <w:t>Control Area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DFD1B0" w14:textId="77777777" w:rsidR="00E97EC1" w:rsidRDefault="00E97EC1" w:rsidP="00342376">
            <w:pPr>
              <w:autoSpaceDE w:val="0"/>
              <w:autoSpaceDN w:val="0"/>
              <w:adjustRightInd w:val="0"/>
              <w:jc w:val="center"/>
              <w:rPr>
                <w:rFonts w:eastAsiaTheme="minorHAnsi" w:cs="Arial"/>
                <w:color w:val="000000"/>
              </w:rPr>
            </w:pPr>
            <w:r>
              <w:rPr>
                <w:rFonts w:eastAsiaTheme="minorHAnsi" w:cs="Arial"/>
                <w:b/>
                <w:bCs/>
                <w:color w:val="000000"/>
              </w:rPr>
              <w:t>VDOT District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A7BF82B" w14:textId="77777777" w:rsidR="00E97EC1" w:rsidRDefault="00E97EC1" w:rsidP="00342376">
            <w:pPr>
              <w:autoSpaceDE w:val="0"/>
              <w:autoSpaceDN w:val="0"/>
              <w:adjustRightInd w:val="0"/>
              <w:jc w:val="center"/>
              <w:rPr>
                <w:rFonts w:eastAsiaTheme="minorHAnsi" w:cs="Arial"/>
                <w:color w:val="000000"/>
              </w:rPr>
            </w:pPr>
            <w:r>
              <w:rPr>
                <w:rFonts w:eastAsiaTheme="minorHAnsi" w:cs="Arial"/>
                <w:b/>
                <w:bCs/>
                <w:color w:val="000000"/>
              </w:rPr>
              <w:t>Jurisdiction</w:t>
            </w:r>
          </w:p>
        </w:tc>
      </w:tr>
      <w:tr w:rsidR="00E97EC1" w14:paraId="769070AD" w14:textId="77777777" w:rsidTr="00E97EC1">
        <w:trPr>
          <w:trHeight w:val="93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7C53A220"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Northern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7F975E"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NOVA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CDEC0A6"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Alexandria City</w:t>
            </w:r>
          </w:p>
          <w:p w14:paraId="18916F6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Arlington County</w:t>
            </w:r>
          </w:p>
          <w:p w14:paraId="1E6CA19C"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Fairfax County</w:t>
            </w:r>
          </w:p>
          <w:p w14:paraId="48809E8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Fairfax City</w:t>
            </w:r>
          </w:p>
          <w:p w14:paraId="094FB955"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Falls Church City</w:t>
            </w:r>
          </w:p>
          <w:p w14:paraId="52859C23"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Loudoun County</w:t>
            </w:r>
          </w:p>
          <w:p w14:paraId="6AC3D5A3"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Manassas City</w:t>
            </w:r>
          </w:p>
          <w:p w14:paraId="75E7AFC5"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Manassas Park City</w:t>
            </w:r>
          </w:p>
          <w:p w14:paraId="544F0570"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Prince William County</w:t>
            </w:r>
          </w:p>
        </w:tc>
      </w:tr>
      <w:tr w:rsidR="00E97EC1" w14:paraId="6B3DF8E3" w14:textId="77777777" w:rsidTr="00E97EC1">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1E3F98A2"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Northern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8CF350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Fredericksburg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320D89"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Stafford County</w:t>
            </w:r>
          </w:p>
        </w:tc>
      </w:tr>
      <w:tr w:rsidR="00E97EC1" w14:paraId="2FAB8B88" w14:textId="77777777" w:rsidTr="00E97EC1">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43821E8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Fredericksburg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DA7A8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Fredericksburg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59CA566"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Spotsylvania County</w:t>
            </w:r>
          </w:p>
          <w:p w14:paraId="45823802"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Fredericksburg City</w:t>
            </w:r>
          </w:p>
        </w:tc>
      </w:tr>
      <w:tr w:rsidR="00E97EC1" w14:paraId="389484EA" w14:textId="77777777" w:rsidTr="00E97EC1">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63149BF9"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Hampton Roads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8B088C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Fredericksburg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77D2F83"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Gloucester County</w:t>
            </w:r>
          </w:p>
        </w:tc>
      </w:tr>
      <w:tr w:rsidR="00E97EC1" w14:paraId="22A7BD56" w14:textId="77777777" w:rsidTr="00E97EC1">
        <w:trPr>
          <w:trHeight w:val="125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34BBD40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lastRenderedPageBreak/>
              <w:t>Hampton Roads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4C30F21"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Hampton Roads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A2829F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Chesapeake City</w:t>
            </w:r>
          </w:p>
          <w:p w14:paraId="21E000A4"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Hampton City</w:t>
            </w:r>
          </w:p>
          <w:p w14:paraId="298567B9"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Isle of Wight County</w:t>
            </w:r>
          </w:p>
          <w:p w14:paraId="7DE8FD5E"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James City County</w:t>
            </w:r>
          </w:p>
          <w:p w14:paraId="6E4D0531"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Newport News City</w:t>
            </w:r>
          </w:p>
          <w:p w14:paraId="1BCD275B"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Norfolk City</w:t>
            </w:r>
          </w:p>
          <w:p w14:paraId="286B9FF5"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Poquoson City</w:t>
            </w:r>
          </w:p>
          <w:p w14:paraId="43E441E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Portsmouth City</w:t>
            </w:r>
          </w:p>
          <w:p w14:paraId="26C2560D"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Suffolk City</w:t>
            </w:r>
          </w:p>
          <w:p w14:paraId="086BFD9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Virginia Beach City</w:t>
            </w:r>
          </w:p>
          <w:p w14:paraId="31ECBE5C"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Williamsburg City</w:t>
            </w:r>
          </w:p>
          <w:p w14:paraId="624F98D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York County</w:t>
            </w:r>
          </w:p>
        </w:tc>
      </w:tr>
      <w:tr w:rsidR="00E97EC1" w14:paraId="669ACE78" w14:textId="77777777" w:rsidTr="00E97EC1">
        <w:trPr>
          <w:trHeight w:val="93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1817536D"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Richmond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1E84581"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Richmond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6BF3596"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Charles City County</w:t>
            </w:r>
          </w:p>
          <w:p w14:paraId="00779F8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Chesterfield County</w:t>
            </w:r>
          </w:p>
          <w:p w14:paraId="082F9DF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Colonial Heights City</w:t>
            </w:r>
          </w:p>
          <w:p w14:paraId="25CBCEB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Hanover County</w:t>
            </w:r>
          </w:p>
          <w:p w14:paraId="16C7355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Henrico County</w:t>
            </w:r>
          </w:p>
          <w:p w14:paraId="7356126C"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Hopewell City</w:t>
            </w:r>
          </w:p>
          <w:p w14:paraId="480DAA30"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Petersburg City</w:t>
            </w:r>
          </w:p>
          <w:p w14:paraId="4F46D9B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Prince George County</w:t>
            </w:r>
          </w:p>
          <w:p w14:paraId="6C1B18FF"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Richmond City</w:t>
            </w:r>
          </w:p>
        </w:tc>
      </w:tr>
      <w:tr w:rsidR="00E97EC1" w14:paraId="6962E5D5" w14:textId="77777777" w:rsidTr="00E97EC1">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5BEFB7B8"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Western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667FDC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Staunton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E7FF019"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Frederick County</w:t>
            </w:r>
          </w:p>
          <w:p w14:paraId="7D2AAE05"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Winchester City</w:t>
            </w:r>
          </w:p>
        </w:tc>
      </w:tr>
      <w:tr w:rsidR="00E97EC1" w14:paraId="7E54BF94" w14:textId="77777777" w:rsidTr="00E97EC1">
        <w:trPr>
          <w:trHeight w:val="41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12180B80"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Western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7DEF4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Salem</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51AFCA"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Roanoke County</w:t>
            </w:r>
          </w:p>
          <w:p w14:paraId="21D1C448"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Botetourt County</w:t>
            </w:r>
          </w:p>
          <w:p w14:paraId="0763C737"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Roanoke City</w:t>
            </w:r>
          </w:p>
          <w:p w14:paraId="19DE4048" w14:textId="77777777" w:rsidR="00E97EC1" w:rsidRDefault="00E97EC1" w:rsidP="00342376">
            <w:pPr>
              <w:autoSpaceDE w:val="0"/>
              <w:autoSpaceDN w:val="0"/>
              <w:adjustRightInd w:val="0"/>
              <w:jc w:val="center"/>
              <w:rPr>
                <w:rFonts w:eastAsiaTheme="minorHAnsi" w:cs="Arial"/>
                <w:color w:val="000000"/>
              </w:rPr>
            </w:pPr>
            <w:r>
              <w:rPr>
                <w:rFonts w:eastAsiaTheme="minorHAnsi" w:cs="Arial"/>
                <w:color w:val="000000"/>
              </w:rPr>
              <w:t>Salem City</w:t>
            </w:r>
          </w:p>
        </w:tc>
      </w:tr>
    </w:tbl>
    <w:p w14:paraId="14467E2A" w14:textId="77777777" w:rsidR="00E97EC1" w:rsidRDefault="00E97EC1" w:rsidP="00342376">
      <w:pPr>
        <w:spacing w:after="200"/>
        <w:ind w:left="1440"/>
        <w:contextualSpacing/>
        <w:jc w:val="both"/>
        <w:rPr>
          <w:rFonts w:eastAsiaTheme="minorHAnsi" w:cs="Arial"/>
        </w:rPr>
      </w:pPr>
    </w:p>
    <w:p w14:paraId="3E21916C" w14:textId="7C55C6F8" w:rsidR="00FC7003" w:rsidRDefault="001C7E95" w:rsidP="001C7E95">
      <w:pPr>
        <w:spacing w:after="200"/>
        <w:ind w:left="1080" w:hanging="360"/>
        <w:jc w:val="both"/>
        <w:rPr>
          <w:rFonts w:eastAsiaTheme="minorHAnsi" w:cs="Arial"/>
        </w:rPr>
      </w:pPr>
      <w:r>
        <w:rPr>
          <w:rFonts w:eastAsiaTheme="minorHAnsi" w:cs="Arial"/>
        </w:rPr>
        <w:t>b.</w:t>
      </w:r>
      <w:r w:rsidR="006204D3">
        <w:rPr>
          <w:rFonts w:eastAsiaTheme="minorHAnsi" w:cs="Arial"/>
        </w:rPr>
        <w:tab/>
      </w:r>
      <w:r w:rsidR="00E97EC1">
        <w:rPr>
          <w:rFonts w:eastAsiaTheme="minorHAnsi" w:cs="Arial"/>
        </w:rPr>
        <w:t>Emission standards for asbestos incorporated in the EPA’s National Emission Standards for Hazardous Air Pollutants apply to</w:t>
      </w:r>
      <w:r w:rsidR="00FC7003">
        <w:rPr>
          <w:rFonts w:eastAsiaTheme="minorHAnsi" w:cs="Arial"/>
        </w:rPr>
        <w:t>:</w:t>
      </w:r>
    </w:p>
    <w:p w14:paraId="2D506F1A" w14:textId="2F94D4EB" w:rsidR="00FC7003" w:rsidRDefault="00FC7003" w:rsidP="00FC7003">
      <w:pPr>
        <w:pStyle w:val="ListParagraph"/>
        <w:numPr>
          <w:ilvl w:val="0"/>
          <w:numId w:val="65"/>
        </w:numPr>
        <w:spacing w:after="200"/>
        <w:jc w:val="both"/>
        <w:rPr>
          <w:rFonts w:cs="Arial"/>
        </w:rPr>
      </w:pPr>
      <w:r>
        <w:rPr>
          <w:rFonts w:cs="Arial"/>
        </w:rPr>
        <w:t>T</w:t>
      </w:r>
      <w:r w:rsidR="00E97EC1" w:rsidRPr="00FC7003">
        <w:rPr>
          <w:rFonts w:cs="Arial"/>
        </w:rPr>
        <w:t xml:space="preserve">he demolition or renovation of any </w:t>
      </w:r>
      <w:r w:rsidR="00FF26B4">
        <w:t xml:space="preserve">facility including but not limited to </w:t>
      </w:r>
      <w:r w:rsidR="00E97EC1" w:rsidRPr="00FC7003">
        <w:rPr>
          <w:rFonts w:cs="Arial"/>
        </w:rPr>
        <w:t>institutional, commercial,</w:t>
      </w:r>
      <w:r w:rsidR="00FF26B4" w:rsidRPr="00FC7003">
        <w:rPr>
          <w:rFonts w:cs="Arial"/>
        </w:rPr>
        <w:t xml:space="preserve"> public,</w:t>
      </w:r>
      <w:r w:rsidR="00E97EC1" w:rsidRPr="00FC7003">
        <w:rPr>
          <w:rFonts w:cs="Arial"/>
        </w:rPr>
        <w:t xml:space="preserve"> or industrial building</w:t>
      </w:r>
      <w:r w:rsidR="00FF26B4" w:rsidRPr="00FC7003">
        <w:rPr>
          <w:rFonts w:cs="Arial"/>
        </w:rPr>
        <w:t>s</w:t>
      </w:r>
      <w:r w:rsidR="00CC6642" w:rsidRPr="00FC7003">
        <w:rPr>
          <w:rFonts w:cs="Arial"/>
        </w:rPr>
        <w:t xml:space="preserve">; </w:t>
      </w:r>
      <w:r>
        <w:rPr>
          <w:rFonts w:cs="Arial"/>
        </w:rPr>
        <w:t xml:space="preserve">bridge </w:t>
      </w:r>
      <w:r w:rsidR="00E97EC1" w:rsidRPr="00FC7003">
        <w:rPr>
          <w:rFonts w:cs="Arial"/>
        </w:rPr>
        <w:t>structure</w:t>
      </w:r>
      <w:r w:rsidR="00FF26B4" w:rsidRPr="00FC7003">
        <w:rPr>
          <w:rFonts w:cs="Arial"/>
        </w:rPr>
        <w:t>s</w:t>
      </w:r>
      <w:r>
        <w:rPr>
          <w:rFonts w:cs="Arial"/>
        </w:rPr>
        <w:t>;</w:t>
      </w:r>
      <w:r w:rsidR="00E97EC1" w:rsidRPr="00FC7003">
        <w:rPr>
          <w:rFonts w:cs="Arial"/>
        </w:rPr>
        <w:t xml:space="preserve"> or portion</w:t>
      </w:r>
      <w:r w:rsidR="00F83AC9" w:rsidRPr="00FC7003">
        <w:rPr>
          <w:rFonts w:cs="Arial"/>
        </w:rPr>
        <w:t>s</w:t>
      </w:r>
      <w:r w:rsidR="00E97EC1" w:rsidRPr="00FC7003">
        <w:rPr>
          <w:rFonts w:cs="Arial"/>
        </w:rPr>
        <w:t xml:space="preserve"> thereof that contain </w:t>
      </w:r>
      <w:r w:rsidR="00FF26B4" w:rsidRPr="00FC7003">
        <w:rPr>
          <w:rFonts w:cs="Arial"/>
        </w:rPr>
        <w:t xml:space="preserve">regulated </w:t>
      </w:r>
      <w:r w:rsidR="00E97EC1" w:rsidRPr="00FC7003">
        <w:rPr>
          <w:rFonts w:cs="Arial"/>
        </w:rPr>
        <w:t xml:space="preserve">asbestos </w:t>
      </w:r>
      <w:r w:rsidR="00FF26B4" w:rsidRPr="00FC7003">
        <w:rPr>
          <w:rFonts w:cs="Arial"/>
        </w:rPr>
        <w:t>containing mater</w:t>
      </w:r>
      <w:r w:rsidR="00AB2EE4" w:rsidRPr="00FC7003">
        <w:rPr>
          <w:rFonts w:cs="Arial"/>
        </w:rPr>
        <w:t>i</w:t>
      </w:r>
      <w:r w:rsidR="00FF26B4" w:rsidRPr="00FC7003">
        <w:rPr>
          <w:rFonts w:cs="Arial"/>
        </w:rPr>
        <w:t>als (RACM)</w:t>
      </w:r>
      <w:r>
        <w:rPr>
          <w:rFonts w:cs="Arial"/>
        </w:rPr>
        <w:t>.</w:t>
      </w:r>
    </w:p>
    <w:p w14:paraId="6F62CC39" w14:textId="7BB8FD88" w:rsidR="00E97EC1" w:rsidRPr="00FC7003" w:rsidRDefault="00FC7003" w:rsidP="00FC7003">
      <w:pPr>
        <w:pStyle w:val="ListParagraph"/>
        <w:numPr>
          <w:ilvl w:val="0"/>
          <w:numId w:val="65"/>
        </w:numPr>
        <w:spacing w:after="240"/>
        <w:ind w:left="1498"/>
        <w:contextualSpacing w:val="0"/>
        <w:jc w:val="both"/>
        <w:rPr>
          <w:rFonts w:cs="Arial"/>
        </w:rPr>
      </w:pPr>
      <w:r>
        <w:rPr>
          <w:rFonts w:cs="Arial"/>
        </w:rPr>
        <w:t xml:space="preserve">Activities </w:t>
      </w:r>
      <w:r w:rsidR="00E97EC1" w:rsidRPr="00FC7003">
        <w:rPr>
          <w:rFonts w:cs="Arial"/>
        </w:rPr>
        <w:t xml:space="preserve">where the Contractor’s methods for such actions will produce </w:t>
      </w:r>
      <w:r w:rsidR="00FF26B4" w:rsidRPr="00FC7003">
        <w:rPr>
          <w:rFonts w:cs="Arial"/>
        </w:rPr>
        <w:t>RACM</w:t>
      </w:r>
      <w:r w:rsidR="00E97EC1" w:rsidRPr="00FC7003">
        <w:rPr>
          <w:rFonts w:cs="Arial"/>
        </w:rPr>
        <w:t>.</w:t>
      </w:r>
    </w:p>
    <w:p w14:paraId="3C41A509" w14:textId="4AB19553" w:rsidR="00E97EC1" w:rsidRDefault="00EA6EDE" w:rsidP="00EA6EDE">
      <w:pPr>
        <w:pStyle w:val="ListParagraph"/>
        <w:spacing w:after="200"/>
        <w:ind w:left="1080" w:hanging="360"/>
        <w:jc w:val="both"/>
        <w:rPr>
          <w:rFonts w:cs="Arial"/>
        </w:rPr>
      </w:pPr>
      <w:r>
        <w:rPr>
          <w:rFonts w:cs="Arial"/>
        </w:rPr>
        <w:t>c</w:t>
      </w:r>
      <w:r w:rsidR="006204D3">
        <w:rPr>
          <w:rFonts w:cs="Arial"/>
        </w:rPr>
        <w:t>.</w:t>
      </w:r>
      <w:r w:rsidR="006204D3">
        <w:rPr>
          <w:rFonts w:cs="Arial"/>
        </w:rPr>
        <w:tab/>
      </w:r>
      <w:r w:rsidR="00E97EC1">
        <w:rPr>
          <w:rFonts w:cs="Arial"/>
        </w:rPr>
        <w:t xml:space="preserve">The Contractor shall submit demolition notification </w:t>
      </w:r>
      <w:r w:rsidR="005D77D9">
        <w:rPr>
          <w:rFonts w:cs="Arial"/>
        </w:rPr>
        <w:t xml:space="preserve">to </w:t>
      </w:r>
      <w:r w:rsidR="00E97EC1">
        <w:rPr>
          <w:rFonts w:cs="Arial"/>
        </w:rPr>
        <w:t>the EPA and the Virginia Department of Labor and Industry</w:t>
      </w:r>
      <w:r w:rsidR="005D77D9">
        <w:rPr>
          <w:rFonts w:cs="Arial"/>
        </w:rPr>
        <w:t>,</w:t>
      </w:r>
      <w:r w:rsidR="00D0697E">
        <w:rPr>
          <w:rFonts w:cs="Arial"/>
        </w:rPr>
        <w:t xml:space="preserve"> in</w:t>
      </w:r>
      <w:r w:rsidR="005D77D9">
        <w:rPr>
          <w:rFonts w:cs="Arial"/>
        </w:rPr>
        <w:t xml:space="preserve"> accord</w:t>
      </w:r>
      <w:r w:rsidR="00D0697E">
        <w:rPr>
          <w:rFonts w:cs="Arial"/>
        </w:rPr>
        <w:t>ance with</w:t>
      </w:r>
      <w:r w:rsidR="005D77D9">
        <w:rPr>
          <w:rFonts w:cs="Arial"/>
        </w:rPr>
        <w:t xml:space="preserve"> Section 107.01</w:t>
      </w:r>
      <w:r w:rsidR="00FF26B4">
        <w:rPr>
          <w:szCs w:val="20"/>
        </w:rPr>
        <w:t xml:space="preserve"> </w:t>
      </w:r>
      <w:r w:rsidR="00354344">
        <w:rPr>
          <w:szCs w:val="20"/>
        </w:rPr>
        <w:t>regardless</w:t>
      </w:r>
      <w:r w:rsidR="00FF26B4">
        <w:rPr>
          <w:szCs w:val="20"/>
        </w:rPr>
        <w:t xml:space="preserve"> of</w:t>
      </w:r>
      <w:r w:rsidR="00354344">
        <w:rPr>
          <w:szCs w:val="20"/>
        </w:rPr>
        <w:t xml:space="preserve"> whether RACM are</w:t>
      </w:r>
      <w:r w:rsidR="00FF26B4">
        <w:rPr>
          <w:szCs w:val="20"/>
        </w:rPr>
        <w:t xml:space="preserve"> presen</w:t>
      </w:r>
      <w:r w:rsidR="00354344">
        <w:rPr>
          <w:szCs w:val="20"/>
        </w:rPr>
        <w:t>t or not</w:t>
      </w:r>
      <w:r w:rsidR="005D77D9">
        <w:rPr>
          <w:rFonts w:cs="Arial"/>
        </w:rPr>
        <w:t>,</w:t>
      </w:r>
      <w:r w:rsidR="00E97EC1">
        <w:rPr>
          <w:rFonts w:cs="Arial"/>
        </w:rPr>
        <w:t xml:space="preserve"> a minimum of 10 business days </w:t>
      </w:r>
      <w:r w:rsidR="00FF26B4">
        <w:rPr>
          <w:rFonts w:cs="Arial"/>
        </w:rPr>
        <w:t>before</w:t>
      </w:r>
      <w:r w:rsidR="00E97EC1">
        <w:rPr>
          <w:rFonts w:cs="Arial"/>
        </w:rPr>
        <w:t xml:space="preserve"> starting work on the following activities:</w:t>
      </w:r>
    </w:p>
    <w:p w14:paraId="3D652D8D" w14:textId="5065E1CC" w:rsidR="00E97EC1" w:rsidRDefault="006204D3" w:rsidP="00342376">
      <w:pPr>
        <w:spacing w:after="200"/>
        <w:ind w:left="1440" w:hanging="360"/>
        <w:jc w:val="both"/>
        <w:rPr>
          <w:rFonts w:eastAsiaTheme="minorHAnsi" w:cs="Arial"/>
        </w:rPr>
      </w:pPr>
      <w:r>
        <w:rPr>
          <w:rFonts w:eastAsiaTheme="minorHAnsi" w:cs="Arial"/>
        </w:rPr>
        <w:t>(1)</w:t>
      </w:r>
      <w:r>
        <w:rPr>
          <w:rFonts w:eastAsiaTheme="minorHAnsi" w:cs="Arial"/>
        </w:rPr>
        <w:tab/>
      </w:r>
      <w:r w:rsidR="00E97EC1">
        <w:rPr>
          <w:rFonts w:eastAsiaTheme="minorHAnsi" w:cs="Arial"/>
        </w:rPr>
        <w:t>D</w:t>
      </w:r>
      <w:r w:rsidR="001C7E95">
        <w:rPr>
          <w:rFonts w:eastAsiaTheme="minorHAnsi" w:cs="Arial"/>
        </w:rPr>
        <w:t>emolishing or d</w:t>
      </w:r>
      <w:r w:rsidR="00E97EC1">
        <w:rPr>
          <w:rFonts w:eastAsiaTheme="minorHAnsi" w:cs="Arial"/>
        </w:rPr>
        <w:t xml:space="preserve">ismantling and removing existing </w:t>
      </w:r>
      <w:r w:rsidR="00C83ECD">
        <w:rPr>
          <w:rFonts w:eastAsiaTheme="minorHAnsi" w:cs="Arial"/>
        </w:rPr>
        <w:t xml:space="preserve">building or </w:t>
      </w:r>
      <w:r w:rsidR="00FC7003">
        <w:rPr>
          <w:rFonts w:eastAsiaTheme="minorHAnsi" w:cs="Arial"/>
        </w:rPr>
        <w:t xml:space="preserve">bridge </w:t>
      </w:r>
      <w:r w:rsidR="00E97EC1">
        <w:rPr>
          <w:rFonts w:eastAsiaTheme="minorHAnsi" w:cs="Arial"/>
        </w:rPr>
        <w:t>structures</w:t>
      </w:r>
    </w:p>
    <w:p w14:paraId="6D91478C" w14:textId="147AEF05" w:rsidR="00E97EC1" w:rsidRDefault="006204D3" w:rsidP="00342376">
      <w:pPr>
        <w:spacing w:after="200"/>
        <w:ind w:left="1440" w:hanging="360"/>
        <w:jc w:val="both"/>
        <w:rPr>
          <w:rFonts w:eastAsiaTheme="minorHAnsi" w:cs="Arial"/>
        </w:rPr>
      </w:pPr>
      <w:r>
        <w:rPr>
          <w:rFonts w:eastAsiaTheme="minorHAnsi" w:cs="Arial"/>
        </w:rPr>
        <w:t>(2)</w:t>
      </w:r>
      <w:r>
        <w:rPr>
          <w:rFonts w:eastAsiaTheme="minorHAnsi" w:cs="Arial"/>
        </w:rPr>
        <w:tab/>
      </w:r>
      <w:r w:rsidR="00E97EC1">
        <w:rPr>
          <w:rFonts w:eastAsiaTheme="minorHAnsi" w:cs="Arial"/>
        </w:rPr>
        <w:t xml:space="preserve">Moving an entire </w:t>
      </w:r>
      <w:r w:rsidR="00C83ECD">
        <w:rPr>
          <w:rFonts w:eastAsiaTheme="minorHAnsi" w:cs="Arial"/>
        </w:rPr>
        <w:t xml:space="preserve">building or </w:t>
      </w:r>
      <w:r w:rsidR="00FC7003">
        <w:rPr>
          <w:rFonts w:eastAsiaTheme="minorHAnsi" w:cs="Arial"/>
        </w:rPr>
        <w:t xml:space="preserve">bridge </w:t>
      </w:r>
      <w:r w:rsidR="00E97EC1">
        <w:rPr>
          <w:rFonts w:eastAsiaTheme="minorHAnsi" w:cs="Arial"/>
        </w:rPr>
        <w:t>structure</w:t>
      </w:r>
    </w:p>
    <w:p w14:paraId="7972B114" w14:textId="7958EFEF" w:rsidR="00E97EC1" w:rsidRDefault="006204D3" w:rsidP="00342376">
      <w:pPr>
        <w:spacing w:after="200"/>
        <w:ind w:left="1440" w:hanging="360"/>
        <w:jc w:val="both"/>
        <w:rPr>
          <w:rFonts w:eastAsiaTheme="minorHAnsi" w:cs="Arial"/>
        </w:rPr>
      </w:pPr>
      <w:r>
        <w:rPr>
          <w:rFonts w:eastAsiaTheme="minorHAnsi" w:cs="Arial"/>
        </w:rPr>
        <w:t>(3)</w:t>
      </w:r>
      <w:r>
        <w:rPr>
          <w:rFonts w:eastAsiaTheme="minorHAnsi" w:cs="Arial"/>
        </w:rPr>
        <w:tab/>
      </w:r>
      <w:r w:rsidR="00F83AC9">
        <w:rPr>
          <w:rFonts w:eastAsiaTheme="minorHAnsi" w:cs="Arial"/>
        </w:rPr>
        <w:t xml:space="preserve">Reconstructing, repairing, or </w:t>
      </w:r>
      <w:r w:rsidR="001C7E95">
        <w:rPr>
          <w:rFonts w:eastAsiaTheme="minorHAnsi" w:cs="Arial"/>
        </w:rPr>
        <w:t>replacing</w:t>
      </w:r>
      <w:r w:rsidR="00E97EC1">
        <w:rPr>
          <w:rFonts w:eastAsiaTheme="minorHAnsi" w:cs="Arial"/>
        </w:rPr>
        <w:t xml:space="preserve"> any load-bearing component of a</w:t>
      </w:r>
      <w:r w:rsidR="00FC7003">
        <w:rPr>
          <w:rFonts w:eastAsiaTheme="minorHAnsi" w:cs="Arial"/>
        </w:rPr>
        <w:t xml:space="preserve"> bridge</w:t>
      </w:r>
      <w:r w:rsidR="00E97EC1">
        <w:rPr>
          <w:rFonts w:eastAsiaTheme="minorHAnsi" w:cs="Arial"/>
        </w:rPr>
        <w:t xml:space="preserve"> structure</w:t>
      </w:r>
    </w:p>
    <w:p w14:paraId="661AEDFF" w14:textId="3C7307EC" w:rsidR="00C64057" w:rsidRDefault="00E97EC1" w:rsidP="00342376">
      <w:pPr>
        <w:spacing w:after="200"/>
        <w:ind w:left="1080"/>
        <w:jc w:val="both"/>
        <w:rPr>
          <w:rFonts w:eastAsiaTheme="minorHAnsi" w:cs="Arial"/>
        </w:rPr>
      </w:pPr>
      <w:r>
        <w:rPr>
          <w:rFonts w:eastAsiaTheme="minorHAnsi" w:cs="Arial"/>
        </w:rPr>
        <w:lastRenderedPageBreak/>
        <w:t>The Contractor shall provide written notification to the Engineer a minimum of 3 full business days prior to work being performed.</w:t>
      </w:r>
    </w:p>
    <w:p w14:paraId="6645E51D" w14:textId="7A0B1E64" w:rsidR="001C1B55" w:rsidRDefault="001C1B55" w:rsidP="00342376">
      <w:pPr>
        <w:spacing w:after="200"/>
        <w:ind w:left="360"/>
        <w:jc w:val="both"/>
        <w:rPr>
          <w:rFonts w:eastAsiaTheme="minorHAnsi" w:cs="Arial"/>
        </w:rPr>
      </w:pPr>
      <w:r w:rsidRPr="002230DD">
        <w:rPr>
          <w:b/>
        </w:rPr>
        <w:t>Section 107.16</w:t>
      </w:r>
      <w:r w:rsidRPr="00F55757">
        <w:rPr>
          <w:b/>
          <w:bCs/>
        </w:rPr>
        <w:t>(e)</w:t>
      </w:r>
      <w:r w:rsidR="00B677D2" w:rsidRPr="00F55757">
        <w:rPr>
          <w:b/>
          <w:bCs/>
        </w:rPr>
        <w:t xml:space="preserve"> – </w:t>
      </w:r>
      <w:r w:rsidRPr="00F55757">
        <w:rPr>
          <w:rFonts w:cs="Arial"/>
          <w:b/>
          <w:bCs/>
        </w:rPr>
        <w:t>S</w:t>
      </w:r>
      <w:r w:rsidRPr="006759F5">
        <w:rPr>
          <w:rFonts w:cs="Arial"/>
          <w:b/>
          <w:bCs/>
        </w:rPr>
        <w:t xml:space="preserve">torm Water Pollution Prevention Plan and </w:t>
      </w:r>
      <w:r w:rsidR="00182E7B" w:rsidRPr="006759F5">
        <w:rPr>
          <w:rFonts w:cs="Arial"/>
          <w:b/>
          <w:bCs/>
        </w:rPr>
        <w:t>Gene</w:t>
      </w:r>
      <w:r w:rsidR="00182E7B">
        <w:rPr>
          <w:rFonts w:cs="Arial"/>
          <w:b/>
          <w:bCs/>
        </w:rPr>
        <w:t xml:space="preserve">ral </w:t>
      </w:r>
      <w:r w:rsidRPr="006759F5">
        <w:rPr>
          <w:rFonts w:cs="Arial"/>
          <w:b/>
          <w:bCs/>
        </w:rPr>
        <w:t xml:space="preserve">VPDES </w:t>
      </w:r>
      <w:r>
        <w:rPr>
          <w:rFonts w:cs="Arial"/>
          <w:b/>
          <w:bCs/>
        </w:rPr>
        <w:t xml:space="preserve">Permit for the Discharge of </w:t>
      </w:r>
      <w:r w:rsidRPr="001D0D3B">
        <w:rPr>
          <w:rFonts w:cs="Arial"/>
          <w:b/>
          <w:bCs/>
        </w:rPr>
        <w:t>Stormwat</w:t>
      </w:r>
      <w:r>
        <w:rPr>
          <w:rFonts w:cs="Arial"/>
          <w:b/>
          <w:bCs/>
        </w:rPr>
        <w:t>er from Construction Activities</w:t>
      </w:r>
      <w:r w:rsidRPr="001C1B55">
        <w:rPr>
          <w:rFonts w:cs="Arial"/>
          <w:bCs/>
        </w:rPr>
        <w:t xml:space="preserve"> </w:t>
      </w:r>
      <w:r>
        <w:rPr>
          <w:rFonts w:cs="Arial"/>
          <w:bCs/>
        </w:rPr>
        <w:t>is amended to replace the third paragraph with the following:</w:t>
      </w:r>
    </w:p>
    <w:p w14:paraId="22736985" w14:textId="70F82BC9" w:rsidR="001C1B55" w:rsidRPr="00C50CC6" w:rsidRDefault="00B677D2" w:rsidP="00342376">
      <w:pPr>
        <w:spacing w:after="200"/>
        <w:ind w:left="720"/>
        <w:jc w:val="both"/>
        <w:rPr>
          <w:rFonts w:eastAsiaTheme="minorHAnsi" w:cs="Arial"/>
        </w:rPr>
      </w:pPr>
      <w:r w:rsidRPr="008C0377">
        <w:rPr>
          <w:rFonts w:eastAsiaTheme="minorHAnsi"/>
        </w:rPr>
        <w:t xml:space="preserve">Land-disturbing activities that disturb one acre or greater require coverage under the Department of Environmental Quality’s </w:t>
      </w:r>
      <w:r w:rsidR="00182E7B" w:rsidRPr="008C0377">
        <w:rPr>
          <w:rFonts w:eastAsiaTheme="minorHAnsi"/>
        </w:rPr>
        <w:t>General</w:t>
      </w:r>
      <w:r w:rsidR="00182E7B">
        <w:rPr>
          <w:rFonts w:eastAsiaTheme="minorHAnsi"/>
        </w:rPr>
        <w:t xml:space="preserve"> </w:t>
      </w:r>
      <w:r w:rsidRPr="008C0377">
        <w:rPr>
          <w:rFonts w:eastAsiaTheme="minorHAnsi"/>
        </w:rPr>
        <w:t xml:space="preserve">VPDES Permit for the Discharge of Stormwater from Construction Activities (hereafter referred to as the Construction </w:t>
      </w:r>
      <w:r w:rsidR="00182E7B">
        <w:rPr>
          <w:rFonts w:eastAsiaTheme="minorHAnsi"/>
        </w:rPr>
        <w:t xml:space="preserve">General </w:t>
      </w:r>
      <w:r w:rsidRPr="008C0377">
        <w:rPr>
          <w:rFonts w:eastAsiaTheme="minorHAnsi"/>
        </w:rPr>
        <w:t xml:space="preserve">Permit). VDOT will apply for and secure Construction </w:t>
      </w:r>
      <w:r w:rsidR="00182E7B">
        <w:rPr>
          <w:rFonts w:eastAsiaTheme="minorHAnsi"/>
        </w:rPr>
        <w:t>General</w:t>
      </w:r>
      <w:r w:rsidR="00182E7B" w:rsidRPr="008C0377">
        <w:rPr>
          <w:rFonts w:eastAsiaTheme="minorHAnsi"/>
        </w:rPr>
        <w:t xml:space="preserve"> </w:t>
      </w:r>
      <w:r w:rsidRPr="008C0377">
        <w:rPr>
          <w:rFonts w:eastAsiaTheme="minorHAnsi"/>
        </w:rPr>
        <w:t>Permit coverage for all applicable land disturbing activities on VDOT rights of way or easements for which it has contractual control, including off-site (outside the project limits) support facilities on VDOT rights of way or easements that directly relate to the construction activity.</w:t>
      </w:r>
    </w:p>
    <w:p w14:paraId="32292AE7" w14:textId="5B7D35DF" w:rsidR="00C663B1" w:rsidRPr="002230DD" w:rsidRDefault="00C663B1" w:rsidP="00342376">
      <w:pPr>
        <w:spacing w:after="200"/>
        <w:ind w:left="360"/>
        <w:jc w:val="both"/>
        <w:rPr>
          <w:rFonts w:cs="Arial"/>
        </w:rPr>
      </w:pPr>
      <w:r w:rsidRPr="002230DD">
        <w:rPr>
          <w:b/>
        </w:rPr>
        <w:t>Section 107.16</w:t>
      </w:r>
      <w:r w:rsidRPr="00F55757">
        <w:rPr>
          <w:b/>
          <w:bCs/>
        </w:rPr>
        <w:t>(e)</w:t>
      </w:r>
      <w:r w:rsidRPr="00F55757">
        <w:rPr>
          <w:rFonts w:cs="Arial"/>
          <w:b/>
        </w:rPr>
        <w:t>3</w:t>
      </w:r>
      <w:r w:rsidR="00B677D2" w:rsidRPr="00F55757">
        <w:rPr>
          <w:rFonts w:cs="Arial"/>
          <w:b/>
        </w:rPr>
        <w:t xml:space="preserve"> –</w:t>
      </w:r>
      <w:r w:rsidR="00B677D2" w:rsidRPr="00342376">
        <w:rPr>
          <w:rFonts w:cs="Arial"/>
        </w:rPr>
        <w:t xml:space="preserve"> </w:t>
      </w:r>
      <w:r w:rsidRPr="007A110F">
        <w:rPr>
          <w:rFonts w:cs="Arial"/>
          <w:b/>
        </w:rPr>
        <w:t>SWPPP Requirements for Support Facilities</w:t>
      </w:r>
      <w:r w:rsidRPr="007A110F">
        <w:rPr>
          <w:rFonts w:cs="Arial"/>
        </w:rPr>
        <w:t xml:space="preserve"> </w:t>
      </w:r>
      <w:r>
        <w:rPr>
          <w:rFonts w:cs="Arial"/>
        </w:rPr>
        <w:t xml:space="preserve">is </w:t>
      </w:r>
      <w:r w:rsidR="00DB2B9B">
        <w:rPr>
          <w:rFonts w:cs="Arial"/>
        </w:rPr>
        <w:t>replaced with</w:t>
      </w:r>
      <w:r>
        <w:rPr>
          <w:rFonts w:cs="Arial"/>
        </w:rPr>
        <w:t xml:space="preserve"> the following:</w:t>
      </w:r>
    </w:p>
    <w:p w14:paraId="32BAB833" w14:textId="66CA62D5" w:rsidR="00DB2B9B" w:rsidRPr="004B2265" w:rsidRDefault="00DB2B9B" w:rsidP="00342376">
      <w:pPr>
        <w:spacing w:after="200"/>
        <w:ind w:left="720"/>
        <w:jc w:val="both"/>
        <w:rPr>
          <w:rFonts w:eastAsiaTheme="minorHAnsi" w:cs="Arial"/>
        </w:rPr>
      </w:pPr>
      <w:r w:rsidRPr="004B2265">
        <w:rPr>
          <w:rFonts w:eastAsiaTheme="minorHAnsi" w:cs="Arial"/>
        </w:rPr>
        <w:t xml:space="preserve">VDOT will secure Construction </w:t>
      </w:r>
      <w:r w:rsidR="00182E7B">
        <w:rPr>
          <w:rFonts w:eastAsiaTheme="minorHAnsi"/>
        </w:rPr>
        <w:t>General</w:t>
      </w:r>
      <w:r w:rsidR="00182E7B" w:rsidRPr="004B2265">
        <w:rPr>
          <w:rFonts w:eastAsiaTheme="minorHAnsi" w:cs="Arial"/>
        </w:rPr>
        <w:t xml:space="preserve"> </w:t>
      </w:r>
      <w:r w:rsidRPr="004B2265">
        <w:rPr>
          <w:rFonts w:eastAsiaTheme="minorHAnsi" w:cs="Arial"/>
        </w:rPr>
        <w:t xml:space="preserve">Permit coverage for support facilities located on VDOT rights of way or easements. The Contractor shall secure separate Construction </w:t>
      </w:r>
      <w:r w:rsidR="00182E7B">
        <w:rPr>
          <w:rFonts w:eastAsiaTheme="minorHAnsi" w:cs="Arial"/>
        </w:rPr>
        <w:t xml:space="preserve">General </w:t>
      </w:r>
      <w:r w:rsidRPr="004B2265">
        <w:rPr>
          <w:rFonts w:eastAsiaTheme="minorHAnsi" w:cs="Arial"/>
        </w:rPr>
        <w:t>Permit coverage for support facilities that are not located on VDOT rights of way or easements.</w:t>
      </w:r>
    </w:p>
    <w:p w14:paraId="4A261173" w14:textId="7A9DD669" w:rsidR="00DB2B9B" w:rsidRDefault="00DB2B9B" w:rsidP="00342376">
      <w:pPr>
        <w:spacing w:after="200"/>
        <w:ind w:left="720"/>
        <w:jc w:val="both"/>
        <w:rPr>
          <w:rFonts w:eastAsiaTheme="minorHAnsi" w:cs="Arial"/>
        </w:rPr>
      </w:pPr>
      <w:r w:rsidRPr="004B2265">
        <w:rPr>
          <w:rFonts w:eastAsiaTheme="minorHAnsi" w:cs="Arial"/>
        </w:rPr>
        <w:t>Support facilities shall include, but not be limited to, borrow and disposal areas, construction and waste material storage areas, equipment and vehicle washing, maintenance, storage and fueling areas, storage areas for fertilizers, fuels or chemicals, concrete wash out areas, sanitary waste facilities, and any other areas that may generate a stormwater or non-stormwater discharge directly related to the construction site.</w:t>
      </w:r>
    </w:p>
    <w:p w14:paraId="14377B19" w14:textId="77777777" w:rsidR="004A725F" w:rsidRPr="00B27A41" w:rsidRDefault="004A725F" w:rsidP="00342376">
      <w:pPr>
        <w:spacing w:after="200"/>
        <w:ind w:left="720"/>
        <w:jc w:val="both"/>
        <w:rPr>
          <w:rFonts w:cs="Arial"/>
          <w:shd w:val="clear" w:color="auto" w:fill="FFFFFF"/>
        </w:rPr>
      </w:pPr>
      <w:r w:rsidRPr="00B27A41">
        <w:rPr>
          <w:rFonts w:cs="Arial"/>
          <w:shd w:val="clear" w:color="auto" w:fill="FFFFFF"/>
        </w:rPr>
        <w:t>The Contractor shall provide VDOT evidence of required permit coverage for support facilities that are not located on VDOT rights of way or easements.</w:t>
      </w:r>
    </w:p>
    <w:p w14:paraId="0114E9A4" w14:textId="2F7A38C9" w:rsidR="00DB2B9B" w:rsidRDefault="00DB2B9B" w:rsidP="00342376">
      <w:pPr>
        <w:spacing w:after="200"/>
        <w:ind w:left="720"/>
        <w:jc w:val="both"/>
        <w:rPr>
          <w:rFonts w:cs="Arial"/>
        </w:rPr>
      </w:pPr>
      <w:r>
        <w:rPr>
          <w:rFonts w:cs="Arial"/>
        </w:rPr>
        <w:t>The Contractor shall develop and enforce a Spill Prevention Control and Countermeasure (SPCC) Plan conforming to 40 CFR 112 if the aggregated volume of Oil stored within the project limits at any one time is greater than 1320 gallons. Oil, in this context, shall be defined according to 40 CFR 112. The aggregated volume includes that of both stationary and portable storage facilities but does not include individual storage containers with less than a 55 gallon capacity. The Contractor shall include the SPCC Plan as a part of his Pollution Prevention Plan for the project.</w:t>
      </w:r>
    </w:p>
    <w:p w14:paraId="07C066D7" w14:textId="68B2AD74" w:rsidR="00DB2B9B" w:rsidRPr="004B2265" w:rsidRDefault="00DB2B9B" w:rsidP="00342376">
      <w:pPr>
        <w:spacing w:after="200"/>
        <w:ind w:left="720"/>
        <w:jc w:val="both"/>
        <w:rPr>
          <w:rFonts w:eastAsiaTheme="minorHAnsi" w:cs="Arial"/>
        </w:rPr>
      </w:pPr>
      <w:r w:rsidRPr="004B2265">
        <w:rPr>
          <w:rFonts w:eastAsiaTheme="minorHAnsi" w:cs="Arial"/>
        </w:rPr>
        <w:t>The Contractor shall develop a SWPPP for support facilities</w:t>
      </w:r>
      <w:r w:rsidR="00C10F45">
        <w:rPr>
          <w:rFonts w:eastAsiaTheme="minorHAnsi" w:cs="Arial"/>
        </w:rPr>
        <w:t xml:space="preserve"> that are not included in the Plans whether they are</w:t>
      </w:r>
      <w:r w:rsidRPr="004B2265">
        <w:rPr>
          <w:rFonts w:eastAsiaTheme="minorHAnsi" w:cs="Arial"/>
        </w:rPr>
        <w:t xml:space="preserve"> located within </w:t>
      </w:r>
      <w:r w:rsidR="00C10F45">
        <w:rPr>
          <w:rFonts w:eastAsiaTheme="minorHAnsi" w:cs="Arial"/>
        </w:rPr>
        <w:t xml:space="preserve">or outside </w:t>
      </w:r>
      <w:r w:rsidRPr="004B2265">
        <w:rPr>
          <w:rFonts w:eastAsiaTheme="minorHAnsi" w:cs="Arial"/>
        </w:rPr>
        <w:t>the project limits.</w:t>
      </w:r>
    </w:p>
    <w:p w14:paraId="7B3604AB" w14:textId="246476F6" w:rsidR="00DB2B9B" w:rsidRPr="004B2265" w:rsidRDefault="00DB2B9B" w:rsidP="00342376">
      <w:pPr>
        <w:numPr>
          <w:ilvl w:val="2"/>
          <w:numId w:val="62"/>
        </w:numPr>
        <w:spacing w:after="200"/>
        <w:jc w:val="both"/>
        <w:rPr>
          <w:rFonts w:eastAsiaTheme="minorHAnsi" w:cs="Arial"/>
        </w:rPr>
      </w:pPr>
      <w:r w:rsidRPr="004B2265">
        <w:rPr>
          <w:rFonts w:eastAsiaTheme="minorHAnsi" w:cs="Arial"/>
        </w:rPr>
        <w:t>For those support facilities located within the project limits, the SWPPP,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25-870</w:t>
      </w:r>
      <w:r w:rsidR="007D674F">
        <w:rPr>
          <w:rFonts w:eastAsiaTheme="minorHAnsi" w:cs="Arial"/>
        </w:rPr>
        <w:t xml:space="preserve"> and 9 VAC 25-880</w:t>
      </w:r>
      <w:r w:rsidRPr="004B2265">
        <w:rPr>
          <w:rFonts w:eastAsiaTheme="minorHAnsi" w:cs="Arial"/>
        </w:rPr>
        <w:t>,</w:t>
      </w:r>
      <w:r w:rsidRPr="004B2265" w:rsidDel="008B601E">
        <w:rPr>
          <w:rFonts w:eastAsiaTheme="minorHAnsi" w:cs="Arial"/>
        </w:rPr>
        <w:t xml:space="preserve"> </w:t>
      </w:r>
      <w:r w:rsidRPr="004B2265">
        <w:rPr>
          <w:rFonts w:eastAsiaTheme="minorHAnsi" w:cs="Arial"/>
        </w:rPr>
        <w:t>shall include an erosion and sediment control plan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25-840, a stormwater management plan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25-870, and a pollution prevention plan according to these Specifications</w:t>
      </w:r>
      <w:r w:rsidR="00F23805">
        <w:rPr>
          <w:rFonts w:eastAsiaTheme="minorHAnsi" w:cs="Arial"/>
        </w:rPr>
        <w:t>,</w:t>
      </w:r>
      <w:r w:rsidRPr="004B2265">
        <w:rPr>
          <w:rFonts w:eastAsiaTheme="minorHAnsi" w:cs="Arial"/>
        </w:rPr>
        <w:t xml:space="preserve"> the SWPPP General Information Sheet notes in the Contract</w:t>
      </w:r>
      <w:r w:rsidR="00F23805">
        <w:rPr>
          <w:rFonts w:eastAsiaTheme="minorHAnsi" w:cs="Arial"/>
        </w:rPr>
        <w:t>, and 9 VAC 25-880,</w:t>
      </w:r>
      <w:r w:rsidRPr="004B2265">
        <w:rPr>
          <w:rFonts w:eastAsiaTheme="minorHAnsi" w:cs="Arial"/>
        </w:rPr>
        <w:t xml:space="preserve"> as applicable. Once approved, the Engineer will notify the Contractor in writing that the plans are accepted as a component of the Project’s SWPPP and Construction </w:t>
      </w:r>
      <w:r w:rsidR="00182E7B">
        <w:rPr>
          <w:rFonts w:eastAsiaTheme="minorHAnsi" w:cs="Arial"/>
        </w:rPr>
        <w:t xml:space="preserve">General </w:t>
      </w:r>
      <w:r w:rsidRPr="004B2265">
        <w:rPr>
          <w:rFonts w:eastAsiaTheme="minorHAnsi" w:cs="Arial"/>
        </w:rPr>
        <w:t>Permit coverage (where applicable</w:t>
      </w:r>
      <w:r w:rsidRPr="001D0D3B">
        <w:rPr>
          <w:rFonts w:cs="Arial"/>
        </w:rPr>
        <w:t>)</w:t>
      </w:r>
      <w:r w:rsidRPr="004B2265">
        <w:rPr>
          <w:rFonts w:eastAsiaTheme="minorHAnsi" w:cs="Arial"/>
        </w:rPr>
        <w:t>).</w:t>
      </w:r>
    </w:p>
    <w:p w14:paraId="625E07A9" w14:textId="19693258" w:rsidR="00DB2B9B" w:rsidRPr="004B2265" w:rsidRDefault="00DB2B9B" w:rsidP="00342376">
      <w:pPr>
        <w:numPr>
          <w:ilvl w:val="2"/>
          <w:numId w:val="62"/>
        </w:numPr>
        <w:spacing w:after="200"/>
        <w:jc w:val="both"/>
        <w:rPr>
          <w:rFonts w:eastAsiaTheme="minorHAnsi" w:cs="Arial"/>
        </w:rPr>
      </w:pPr>
      <w:r w:rsidRPr="004B2265">
        <w:rPr>
          <w:rFonts w:eastAsiaTheme="minorHAnsi" w:cs="Arial"/>
        </w:rPr>
        <w:t xml:space="preserve">For those support facilities located outside the project limits, </w:t>
      </w:r>
      <w:r w:rsidRPr="005800F1">
        <w:rPr>
          <w:rFonts w:cs="Arial"/>
        </w:rPr>
        <w:t xml:space="preserve">a </w:t>
      </w:r>
      <w:r w:rsidRPr="004B2265">
        <w:rPr>
          <w:rFonts w:eastAsiaTheme="minorHAnsi" w:cs="Arial"/>
        </w:rPr>
        <w:t>SWPPP,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25-870</w:t>
      </w:r>
      <w:r w:rsidR="003B143F">
        <w:rPr>
          <w:rFonts w:eastAsiaTheme="minorHAnsi" w:cs="Arial"/>
        </w:rPr>
        <w:t xml:space="preserve"> and 9 VAC 25-880</w:t>
      </w:r>
      <w:r w:rsidRPr="004B2265">
        <w:rPr>
          <w:rFonts w:eastAsiaTheme="minorHAnsi" w:cs="Arial"/>
        </w:rPr>
        <w:t>, shall include an erosion and sediment control plan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25-840</w:t>
      </w:r>
      <w:r w:rsidR="00C10F45">
        <w:rPr>
          <w:rFonts w:eastAsiaTheme="minorHAnsi" w:cs="Arial"/>
        </w:rPr>
        <w:t>;</w:t>
      </w:r>
      <w:r w:rsidRPr="004B2265">
        <w:rPr>
          <w:rFonts w:eastAsiaTheme="minorHAnsi" w:cs="Arial"/>
        </w:rPr>
        <w:t xml:space="preserve"> a stormwater management plan conforming to 9</w:t>
      </w:r>
      <w:r w:rsidR="00E70E01">
        <w:rPr>
          <w:rFonts w:eastAsiaTheme="minorHAnsi" w:cs="Arial"/>
        </w:rPr>
        <w:t xml:space="preserve"> </w:t>
      </w:r>
      <w:r w:rsidRPr="004B2265">
        <w:rPr>
          <w:rFonts w:eastAsiaTheme="minorHAnsi" w:cs="Arial"/>
        </w:rPr>
        <w:t>VAC</w:t>
      </w:r>
      <w:r w:rsidR="00E70E01">
        <w:rPr>
          <w:rFonts w:eastAsiaTheme="minorHAnsi" w:cs="Arial"/>
        </w:rPr>
        <w:t xml:space="preserve"> </w:t>
      </w:r>
      <w:r w:rsidRPr="004B2265">
        <w:rPr>
          <w:rFonts w:eastAsiaTheme="minorHAnsi" w:cs="Arial"/>
        </w:rPr>
        <w:t>25-870</w:t>
      </w:r>
      <w:r w:rsidR="00C10F45">
        <w:rPr>
          <w:rFonts w:eastAsiaTheme="minorHAnsi" w:cs="Arial"/>
        </w:rPr>
        <w:t>;</w:t>
      </w:r>
      <w:r w:rsidRPr="004B2265">
        <w:rPr>
          <w:rFonts w:eastAsiaTheme="minorHAnsi" w:cs="Arial"/>
        </w:rPr>
        <w:t xml:space="preserve"> a pollution prevention plan conforming to these </w:t>
      </w:r>
      <w:r w:rsidR="00E70E01">
        <w:rPr>
          <w:rFonts w:eastAsiaTheme="minorHAnsi" w:cs="Arial"/>
        </w:rPr>
        <w:t>S</w:t>
      </w:r>
      <w:r w:rsidRPr="004B2265">
        <w:rPr>
          <w:rFonts w:eastAsiaTheme="minorHAnsi" w:cs="Arial"/>
        </w:rPr>
        <w:t>pecifications</w:t>
      </w:r>
      <w:r w:rsidR="00F23805">
        <w:rPr>
          <w:rFonts w:eastAsiaTheme="minorHAnsi" w:cs="Arial"/>
        </w:rPr>
        <w:t>,</w:t>
      </w:r>
      <w:r w:rsidRPr="004B2265">
        <w:rPr>
          <w:rFonts w:eastAsiaTheme="minorHAnsi" w:cs="Arial"/>
        </w:rPr>
        <w:t xml:space="preserve"> the SWPPP General Information Sheet notes in the Plans</w:t>
      </w:r>
      <w:r w:rsidR="00F23805">
        <w:rPr>
          <w:rFonts w:eastAsiaTheme="minorHAnsi" w:cs="Arial"/>
        </w:rPr>
        <w:t>, 9 VAC 25-880,</w:t>
      </w:r>
      <w:r w:rsidRPr="004B2265">
        <w:rPr>
          <w:rFonts w:eastAsiaTheme="minorHAnsi" w:cs="Arial"/>
        </w:rPr>
        <w:t xml:space="preserve"> and all necessary documents for obtaining Construction </w:t>
      </w:r>
      <w:r w:rsidR="00182E7B">
        <w:rPr>
          <w:rFonts w:eastAsiaTheme="minorHAnsi" w:cs="Arial"/>
        </w:rPr>
        <w:t xml:space="preserve">General </w:t>
      </w:r>
      <w:r w:rsidRPr="004B2265">
        <w:rPr>
          <w:rFonts w:eastAsiaTheme="minorHAnsi" w:cs="Arial"/>
        </w:rPr>
        <w:t>Permit coverage</w:t>
      </w:r>
      <w:r w:rsidR="00E70E01">
        <w:rPr>
          <w:rFonts w:eastAsiaTheme="minorHAnsi" w:cs="Arial"/>
        </w:rPr>
        <w:t xml:space="preserve"> </w:t>
      </w:r>
      <w:r w:rsidRPr="004B2265">
        <w:rPr>
          <w:rFonts w:eastAsiaTheme="minorHAnsi" w:cs="Arial"/>
        </w:rPr>
        <w:t xml:space="preserve">as applicable. Once </w:t>
      </w:r>
      <w:r w:rsidR="00F23805">
        <w:rPr>
          <w:rFonts w:eastAsiaTheme="minorHAnsi" w:cs="Arial"/>
        </w:rPr>
        <w:t>accepted</w:t>
      </w:r>
      <w:r w:rsidR="00F23805" w:rsidRPr="004B2265">
        <w:rPr>
          <w:rFonts w:eastAsiaTheme="minorHAnsi" w:cs="Arial"/>
        </w:rPr>
        <w:t xml:space="preserve"> </w:t>
      </w:r>
      <w:r w:rsidRPr="004B2265">
        <w:rPr>
          <w:rFonts w:eastAsiaTheme="minorHAnsi" w:cs="Arial"/>
        </w:rPr>
        <w:t xml:space="preserve">by the Engineer, VDOT will secure Construction </w:t>
      </w:r>
      <w:r w:rsidR="00EA6EDE">
        <w:rPr>
          <w:rFonts w:eastAsiaTheme="minorHAnsi" w:cs="Arial"/>
        </w:rPr>
        <w:t xml:space="preserve">General </w:t>
      </w:r>
      <w:r w:rsidRPr="004B2265">
        <w:rPr>
          <w:rFonts w:eastAsiaTheme="minorHAnsi" w:cs="Arial"/>
        </w:rPr>
        <w:t xml:space="preserve">Permit coverage. After VDOT secures Construction </w:t>
      </w:r>
      <w:r w:rsidR="00EA6EDE">
        <w:rPr>
          <w:rFonts w:eastAsiaTheme="minorHAnsi" w:cs="Arial"/>
        </w:rPr>
        <w:t xml:space="preserve">General </w:t>
      </w:r>
      <w:r w:rsidRPr="004B2265">
        <w:rPr>
          <w:rFonts w:eastAsiaTheme="minorHAnsi" w:cs="Arial"/>
        </w:rPr>
        <w:t>Permit coverage for the support facility, the Engineer will notify the Contractor in writing.</w:t>
      </w:r>
    </w:p>
    <w:p w14:paraId="4C58BBD4" w14:textId="67977469" w:rsidR="00DB2B9B" w:rsidRPr="004B2265" w:rsidRDefault="00DB2B9B" w:rsidP="00342376">
      <w:pPr>
        <w:spacing w:after="200"/>
        <w:ind w:left="720"/>
        <w:jc w:val="both"/>
        <w:rPr>
          <w:rFonts w:eastAsiaTheme="minorHAnsi" w:cs="Arial"/>
        </w:rPr>
      </w:pPr>
      <w:r w:rsidRPr="004B2265">
        <w:rPr>
          <w:rFonts w:eastAsiaTheme="minorHAnsi" w:cs="Arial"/>
        </w:rPr>
        <w:lastRenderedPageBreak/>
        <w:t>All SWPP plans shall be developed according to Section 105.10, shall be reviewed and approved by appropriate personnel certified through DEQ’s ESC and SWM Certification program, and shall be submitted to the Engineer for review and approval.</w:t>
      </w:r>
    </w:p>
    <w:p w14:paraId="471FCB59" w14:textId="1ABE827B" w:rsidR="004B2265" w:rsidRPr="004B2265" w:rsidRDefault="00DB2B9B" w:rsidP="00342376">
      <w:pPr>
        <w:spacing w:after="200"/>
        <w:ind w:left="720"/>
        <w:jc w:val="both"/>
        <w:rPr>
          <w:rFonts w:eastAsiaTheme="minorHAnsi" w:cs="Arial"/>
        </w:rPr>
      </w:pPr>
      <w:r w:rsidRPr="004B2265">
        <w:rPr>
          <w:rFonts w:eastAsiaTheme="minorHAnsi" w:cs="Arial"/>
        </w:rPr>
        <w:t xml:space="preserve">Support facilities shall be subject to all Construction </w:t>
      </w:r>
      <w:r w:rsidR="00EA6EDE">
        <w:rPr>
          <w:rFonts w:eastAsiaTheme="minorHAnsi" w:cs="Arial"/>
        </w:rPr>
        <w:t xml:space="preserve">General </w:t>
      </w:r>
      <w:r w:rsidRPr="004B2265">
        <w:rPr>
          <w:rFonts w:eastAsiaTheme="minorHAnsi" w:cs="Arial"/>
        </w:rPr>
        <w:t>Permit and Contract conditions and requirements. No land disturbing activities can occur in the support areas until written notice to proceed is provided by the Engineer.</w:t>
      </w:r>
    </w:p>
    <w:p w14:paraId="7DCF3D4F" w14:textId="6C6A7290" w:rsidR="00C663B1" w:rsidRPr="00BA46B9" w:rsidRDefault="00C663B1" w:rsidP="00342376">
      <w:pPr>
        <w:spacing w:after="200"/>
        <w:ind w:left="360"/>
        <w:jc w:val="both"/>
        <w:rPr>
          <w:rFonts w:cs="Arial"/>
        </w:rPr>
      </w:pPr>
      <w:r w:rsidRPr="00BA46B9">
        <w:rPr>
          <w:b/>
        </w:rPr>
        <w:t>Section 107.16</w:t>
      </w:r>
      <w:r w:rsidRPr="00E70E01">
        <w:rPr>
          <w:b/>
          <w:bCs/>
        </w:rPr>
        <w:t>(e)</w:t>
      </w:r>
      <w:r w:rsidRPr="00F55757">
        <w:rPr>
          <w:rFonts w:cs="Arial"/>
          <w:b/>
        </w:rPr>
        <w:t>4a</w:t>
      </w:r>
      <w:r w:rsidR="00E70E01" w:rsidRPr="00F55757">
        <w:rPr>
          <w:rFonts w:cs="Arial"/>
          <w:b/>
        </w:rPr>
        <w:t xml:space="preserve"> –</w:t>
      </w:r>
      <w:r w:rsidRPr="00342376">
        <w:rPr>
          <w:rFonts w:cs="Arial"/>
        </w:rPr>
        <w:t xml:space="preserve"> </w:t>
      </w:r>
      <w:r w:rsidRPr="00BA46B9">
        <w:rPr>
          <w:rFonts w:cs="Arial"/>
          <w:b/>
        </w:rPr>
        <w:t>Inspection Requirements</w:t>
      </w:r>
      <w:r w:rsidRPr="00BA46B9">
        <w:rPr>
          <w:rFonts w:cs="Arial"/>
        </w:rPr>
        <w:t xml:space="preserve"> is replaced with the following:</w:t>
      </w:r>
    </w:p>
    <w:p w14:paraId="6A77782B" w14:textId="19A076D7" w:rsidR="00E97EC1" w:rsidRDefault="00E97EC1" w:rsidP="00342376">
      <w:pPr>
        <w:spacing w:after="200"/>
        <w:ind w:left="720"/>
        <w:jc w:val="both"/>
        <w:rPr>
          <w:rFonts w:cs="Arial"/>
        </w:rPr>
      </w:pPr>
      <w:r w:rsidRPr="0061521B">
        <w:rPr>
          <w:rFonts w:cs="Arial"/>
          <w:b/>
        </w:rPr>
        <w:t>Inspection Requirements</w:t>
      </w:r>
      <w:r w:rsidR="0061521B">
        <w:rPr>
          <w:rFonts w:cs="Arial"/>
          <w:b/>
        </w:rPr>
        <w:t>:</w:t>
      </w:r>
      <w:r w:rsidR="0061521B">
        <w:rPr>
          <w:rFonts w:cs="Arial"/>
        </w:rPr>
        <w:t xml:space="preserve"> </w:t>
      </w:r>
      <w:r>
        <w:rPr>
          <w:rFonts w:cs="Arial"/>
        </w:rPr>
        <w:t>The Contractor shall be responsible for conducting site inspections according to the requirements herein. Site inspections shall include erosion, sediment control, and pollution prevention practices and facilities; all areas of the site disturbed by construction activity; all on-site support facilities; and all off site support facilities within VDOT right of way or easement. The Contractor shall document such inspections by completion of Form C-107 according to the directions contained within the form.</w:t>
      </w:r>
      <w:r w:rsidR="008F0CDB">
        <w:rPr>
          <w:rFonts w:cs="Arial"/>
        </w:rPr>
        <w:t xml:space="preserve"> This inspection shall be incorporated into the SWPPP no later than 4 days after the inspection.</w:t>
      </w:r>
      <w:r>
        <w:rPr>
          <w:rFonts w:cs="Arial"/>
        </w:rPr>
        <w:t xml:space="preserve"> Inspections shall be conducted using one of the following schedules:</w:t>
      </w:r>
    </w:p>
    <w:p w14:paraId="23824234" w14:textId="54AA9505" w:rsidR="00E97EC1" w:rsidRDefault="00E97EC1" w:rsidP="00342376">
      <w:pPr>
        <w:spacing w:after="200"/>
        <w:ind w:left="1080" w:hanging="360"/>
        <w:jc w:val="both"/>
        <w:rPr>
          <w:rFonts w:cs="Arial"/>
        </w:rPr>
      </w:pPr>
      <w:r>
        <w:rPr>
          <w:rFonts w:cs="Arial"/>
        </w:rPr>
        <w:t>●</w:t>
      </w:r>
      <w:r>
        <w:rPr>
          <w:rFonts w:cs="Arial"/>
        </w:rPr>
        <w:tab/>
      </w:r>
      <w:r w:rsidRPr="008F0CDB">
        <w:rPr>
          <w:rFonts w:cs="Arial"/>
          <w:b/>
        </w:rPr>
        <w:t>Schedule 1</w:t>
      </w:r>
      <w:r>
        <w:rPr>
          <w:rFonts w:cs="Arial"/>
        </w:rPr>
        <w:t xml:space="preserve"> - At least once every 7 calendar days (equivalent to the once every five business days schedule in the </w:t>
      </w:r>
      <w:r w:rsidR="00182E7B">
        <w:rPr>
          <w:rFonts w:cs="Arial"/>
          <w:i/>
        </w:rPr>
        <w:t xml:space="preserve">General </w:t>
      </w:r>
      <w:r>
        <w:rPr>
          <w:rFonts w:cs="Arial"/>
        </w:rPr>
        <w:t xml:space="preserve">VPDES </w:t>
      </w:r>
      <w:r>
        <w:rPr>
          <w:rFonts w:cs="Arial"/>
          <w:i/>
        </w:rPr>
        <w:t>Permit for Discharge of Stormwater from Construction Activities</w:t>
      </w:r>
      <w:r>
        <w:rPr>
          <w:rFonts w:cs="Arial"/>
        </w:rPr>
        <w:t xml:space="preserve">) </w:t>
      </w:r>
      <w:r w:rsidR="00D7250B">
        <w:rPr>
          <w:rFonts w:cs="Arial"/>
        </w:rPr>
        <w:t>and within 24 hours following any measureable storm event.  If a measureable storm event occurs when there are more than 24 hours between business days</w:t>
      </w:r>
      <w:r>
        <w:rPr>
          <w:rFonts w:cs="Arial"/>
        </w:rPr>
        <w:t>, the Contractor shall perform his inspection no later than the next business day. The Contractor shall install a rain gauge at a central location on the project site for the purposes of determining the occurrence of a measureable storm event. Where the project is of such a length that one rain gauge may not provide an accurate representation of the occurrence of a measurable storm event over the entire project site, the Contractor shall install as many rain gauges as necessary to accurately reflect the amount of rainfall received over all portions of the project. The Contractor shall observe all rain gauges no less than once each business day at the time prescribed in the SWPPP General Information Sheet notes in the construction plans or other contract documents to determine if a measureable storm event has occurred. The procedures for determining the occurrence of a measurable storm event are identified in the SWPPP General Information Sheet notes in the construction plans or other contract documents.</w:t>
      </w:r>
    </w:p>
    <w:p w14:paraId="47C48E5C" w14:textId="2F23B8C9" w:rsidR="00E97EC1" w:rsidRDefault="00E97EC1" w:rsidP="00342376">
      <w:pPr>
        <w:spacing w:after="200"/>
        <w:ind w:left="1080" w:hanging="360"/>
        <w:jc w:val="both"/>
        <w:rPr>
          <w:rFonts w:cs="Arial"/>
        </w:rPr>
      </w:pPr>
      <w:r>
        <w:rPr>
          <w:rFonts w:cs="Arial"/>
        </w:rPr>
        <w:t>●</w:t>
      </w:r>
      <w:r>
        <w:rPr>
          <w:rFonts w:cs="Arial"/>
        </w:rPr>
        <w:tab/>
      </w:r>
      <w:r w:rsidRPr="008F0CDB">
        <w:rPr>
          <w:rFonts w:cs="Arial"/>
          <w:b/>
        </w:rPr>
        <w:t>Schedule 2</w:t>
      </w:r>
      <w:r>
        <w:rPr>
          <w:rFonts w:cs="Arial"/>
        </w:rPr>
        <w:t xml:space="preserve"> - At least each Monday and Thursday (equivalent to the once every four business days schedule in the </w:t>
      </w:r>
      <w:r w:rsidR="00182E7B">
        <w:rPr>
          <w:rFonts w:cs="Arial"/>
          <w:i/>
        </w:rPr>
        <w:t xml:space="preserve">General </w:t>
      </w:r>
      <w:r>
        <w:rPr>
          <w:rFonts w:cs="Arial"/>
        </w:rPr>
        <w:t xml:space="preserve">VPDES </w:t>
      </w:r>
      <w:r>
        <w:rPr>
          <w:rFonts w:cs="Arial"/>
          <w:i/>
        </w:rPr>
        <w:t>Permit for Discharge of Stormwater from Construction Activities</w:t>
      </w:r>
      <w:r>
        <w:rPr>
          <w:rFonts w:cs="Arial"/>
        </w:rPr>
        <w:t>). Where Monday or Thursday is a non-business day, the inspection may be performed on the next business day afterward. In no case shall the inspections be performed less than once every four business days. A rain gauge will not be required when using Schedule 2.</w:t>
      </w:r>
    </w:p>
    <w:p w14:paraId="52EB50CF" w14:textId="0874B3F1" w:rsidR="00E97EC1" w:rsidRDefault="00E97EC1" w:rsidP="00342376">
      <w:pPr>
        <w:spacing w:after="200"/>
        <w:ind w:left="720"/>
        <w:jc w:val="both"/>
        <w:rPr>
          <w:rFonts w:cs="Arial"/>
        </w:rPr>
      </w:pPr>
      <w:r>
        <w:rPr>
          <w:rFonts w:cs="Arial"/>
        </w:rPr>
        <w:t>The inspection schedule (1 or 2) is to be selected prior to the beginning of land disturbance. Once an inspection schedule is selected, it shall be defined in the appropriate note in the SWPPP General Information Sheets contained in the construction plan set and shall be used for the duration of the project. A business day is defined as Monday through Friday excluding State holidays. A measurable storm event is defined as one producing 0.25 inches of rainfall or greater over a 24 hour time period.</w:t>
      </w:r>
    </w:p>
    <w:p w14:paraId="034BB467" w14:textId="3723CE1B" w:rsidR="00E97EC1" w:rsidRDefault="00E97EC1" w:rsidP="00342376">
      <w:pPr>
        <w:spacing w:after="200"/>
        <w:ind w:left="720"/>
        <w:jc w:val="both"/>
        <w:rPr>
          <w:rFonts w:cs="Arial"/>
        </w:rPr>
      </w:pPr>
      <w:r>
        <w:rPr>
          <w:rFonts w:cs="Arial"/>
        </w:rPr>
        <w:t xml:space="preserve">For those areas of the site that have been temporarily stabilized or where land disturbing activities have been suspended due to continuous frozen ground conditions and stormwater discharges are unlikely, the inspection schedule may be reduced to once per month. If weather conditions (such as above freezing temperatures or rain or snow events) make stormwater discharges likely, the Contractor shall immediately resume the regular inspection schedule. Those definable areas where final stabilization has been achieved will not require further </w:t>
      </w:r>
      <w:r>
        <w:rPr>
          <w:rFonts w:cs="Arial"/>
        </w:rPr>
        <w:lastRenderedPageBreak/>
        <w:t>inspections provided such areas have been identified in the project’s Stormwater Pollution Prevention Plan.</w:t>
      </w:r>
    </w:p>
    <w:p w14:paraId="0A547E48" w14:textId="5696ABBB" w:rsidR="00E97EC1" w:rsidRDefault="00BA5CCA" w:rsidP="00342376">
      <w:pPr>
        <w:spacing w:after="200"/>
        <w:ind w:left="360"/>
        <w:jc w:val="both"/>
        <w:rPr>
          <w:rFonts w:cs="Arial"/>
        </w:rPr>
      </w:pPr>
      <w:r w:rsidRPr="00BA46B9">
        <w:rPr>
          <w:b/>
        </w:rPr>
        <w:t>Section 107.</w:t>
      </w:r>
      <w:r w:rsidRPr="00F55757">
        <w:rPr>
          <w:b/>
        </w:rPr>
        <w:t>16</w:t>
      </w:r>
      <w:r w:rsidRPr="00F55757">
        <w:rPr>
          <w:b/>
          <w:bCs/>
        </w:rPr>
        <w:t>(e)</w:t>
      </w:r>
      <w:r w:rsidRPr="00F55757">
        <w:rPr>
          <w:rFonts w:cs="Arial"/>
          <w:b/>
        </w:rPr>
        <w:t>7</w:t>
      </w:r>
      <w:r w:rsidR="0083230F" w:rsidRPr="00F55757">
        <w:rPr>
          <w:rFonts w:cs="Arial"/>
          <w:b/>
        </w:rPr>
        <w:t xml:space="preserve"> – </w:t>
      </w:r>
      <w:r w:rsidR="00102B2A">
        <w:rPr>
          <w:rFonts w:cs="Arial"/>
          <w:b/>
        </w:rPr>
        <w:t>Amendments, Modifications, Revisions, and Updates to the SWPP</w:t>
      </w:r>
      <w:r w:rsidRPr="00BA46B9">
        <w:rPr>
          <w:rFonts w:cs="Arial"/>
        </w:rPr>
        <w:t xml:space="preserve"> is replaced with the following:</w:t>
      </w:r>
    </w:p>
    <w:p w14:paraId="34C8E5AF" w14:textId="77777777" w:rsidR="00102B2A" w:rsidRPr="00102B2A" w:rsidRDefault="00102B2A" w:rsidP="008F0CDB">
      <w:pPr>
        <w:spacing w:after="200"/>
        <w:ind w:left="720"/>
        <w:rPr>
          <w:rFonts w:cs="Arial"/>
          <w:b/>
        </w:rPr>
      </w:pPr>
      <w:r w:rsidRPr="00102B2A">
        <w:rPr>
          <w:rFonts w:cs="Arial"/>
          <w:b/>
        </w:rPr>
        <w:t>Amendments, Modifications, Revisions and Updates to the SWPPP</w:t>
      </w:r>
    </w:p>
    <w:p w14:paraId="1A20320F" w14:textId="77777777" w:rsidR="00102B2A" w:rsidRPr="00102B2A" w:rsidRDefault="00102B2A" w:rsidP="008F0CDB">
      <w:pPr>
        <w:spacing w:after="200"/>
        <w:ind w:left="720"/>
        <w:rPr>
          <w:rFonts w:cs="Arial"/>
        </w:rPr>
      </w:pPr>
      <w:r w:rsidRPr="00102B2A">
        <w:rPr>
          <w:rFonts w:cs="Arial"/>
        </w:rPr>
        <w:t>The Contractor shall amend the SWPPP whenever site conditions, construction sequencing or scheduling necessitates revisions or modifications to the erosion and sediment control plan, the pollution prevention plan, or any other component of the SWPPP for the land disturbing activity or onsite support facilities,</w:t>
      </w:r>
    </w:p>
    <w:p w14:paraId="602D27DD" w14:textId="3EC56C99" w:rsidR="00102B2A" w:rsidRPr="00102B2A" w:rsidRDefault="00102B2A" w:rsidP="008F0CDB">
      <w:pPr>
        <w:spacing w:after="200"/>
        <w:ind w:left="720"/>
        <w:rPr>
          <w:rFonts w:cs="Arial"/>
        </w:rPr>
      </w:pPr>
      <w:r w:rsidRPr="00102B2A">
        <w:rPr>
          <w:rFonts w:cs="Arial"/>
        </w:rPr>
        <w:t>The Contractor shall amend the SWPPP to identify any additional or modified erosion and sediment control and pollution prevent</w:t>
      </w:r>
      <w:r>
        <w:rPr>
          <w:rFonts w:cs="Arial"/>
        </w:rPr>
        <w:t>ion measures implemented to cor</w:t>
      </w:r>
      <w:r w:rsidRPr="00102B2A">
        <w:rPr>
          <w:rFonts w:cs="Arial"/>
        </w:rPr>
        <w:t>rect problems or deficiencies identified through any inspection or investigation process.</w:t>
      </w:r>
    </w:p>
    <w:p w14:paraId="3F5F2EE3" w14:textId="32B6A83E" w:rsidR="00102B2A" w:rsidRPr="00102B2A" w:rsidRDefault="00102B2A" w:rsidP="008F0CDB">
      <w:pPr>
        <w:spacing w:after="200"/>
        <w:ind w:left="720"/>
        <w:rPr>
          <w:rFonts w:cs="Arial"/>
        </w:rPr>
      </w:pPr>
      <w:r w:rsidRPr="00102B2A">
        <w:rPr>
          <w:rFonts w:cs="Arial"/>
        </w:rPr>
        <w:t xml:space="preserve">The Contractor shall amend the SWPPP to identify any new or additional persons or Contractors not previously identified that will be responsible for implementing and maintaining erosion and sediment control and pollution prevention devices. </w:t>
      </w:r>
    </w:p>
    <w:p w14:paraId="41969FFE" w14:textId="77777777" w:rsidR="00102B2A" w:rsidRPr="00102B2A" w:rsidRDefault="00102B2A" w:rsidP="008F0CDB">
      <w:pPr>
        <w:spacing w:after="200"/>
        <w:ind w:left="720"/>
        <w:rPr>
          <w:rFonts w:cs="Arial"/>
        </w:rPr>
      </w:pPr>
      <w:r w:rsidRPr="00102B2A">
        <w:rPr>
          <w:rFonts w:cs="Arial"/>
        </w:rPr>
        <w:t>The Contractor shall update the SWPPP to include:</w:t>
      </w:r>
    </w:p>
    <w:p w14:paraId="4A84B1D5" w14:textId="2B9DB8F6" w:rsidR="00102B2A" w:rsidRPr="00102B2A" w:rsidRDefault="00102B2A" w:rsidP="008F0CDB">
      <w:pPr>
        <w:pStyle w:val="ListParagraph"/>
        <w:numPr>
          <w:ilvl w:val="0"/>
          <w:numId w:val="64"/>
        </w:numPr>
        <w:spacing w:after="200"/>
        <w:ind w:left="1080"/>
        <w:rPr>
          <w:rFonts w:cs="Arial"/>
        </w:rPr>
      </w:pPr>
      <w:r w:rsidRPr="00102B2A">
        <w:rPr>
          <w:rFonts w:cs="Arial"/>
        </w:rPr>
        <w:t>A record of dates when major grading activities occur, construction activities temporarily or permanently cease on a portion of the site, and stabili</w:t>
      </w:r>
      <w:r w:rsidR="00B973BB">
        <w:rPr>
          <w:rFonts w:cs="Arial"/>
        </w:rPr>
        <w:t>zation mea</w:t>
      </w:r>
      <w:r w:rsidRPr="00102B2A">
        <w:rPr>
          <w:rFonts w:cs="Arial"/>
        </w:rPr>
        <w:t>sures are initiated.</w:t>
      </w:r>
    </w:p>
    <w:p w14:paraId="5FA71B0F" w14:textId="77777777" w:rsidR="00102B2A" w:rsidRPr="00102B2A" w:rsidRDefault="00102B2A" w:rsidP="008F0CDB">
      <w:pPr>
        <w:pStyle w:val="ListParagraph"/>
        <w:numPr>
          <w:ilvl w:val="0"/>
          <w:numId w:val="64"/>
        </w:numPr>
        <w:spacing w:after="200"/>
        <w:ind w:left="1080"/>
        <w:rPr>
          <w:rFonts w:cs="Arial"/>
        </w:rPr>
      </w:pPr>
      <w:r w:rsidRPr="00102B2A">
        <w:rPr>
          <w:rFonts w:cs="Arial"/>
        </w:rPr>
        <w:t>Documentation of replaced or modified erosion and sediment control and pollution prevention controls where periodic inspections or other information have indicated that the controls have been used inappropriately or incorrectly.</w:t>
      </w:r>
    </w:p>
    <w:p w14:paraId="28C5F0C2" w14:textId="77777777" w:rsidR="00102B2A" w:rsidRPr="00102B2A" w:rsidRDefault="00102B2A" w:rsidP="008F0CDB">
      <w:pPr>
        <w:pStyle w:val="ListParagraph"/>
        <w:numPr>
          <w:ilvl w:val="0"/>
          <w:numId w:val="64"/>
        </w:numPr>
        <w:spacing w:after="200"/>
        <w:ind w:left="1080"/>
        <w:rPr>
          <w:rFonts w:cs="Arial"/>
        </w:rPr>
      </w:pPr>
      <w:r w:rsidRPr="00102B2A">
        <w:rPr>
          <w:rFonts w:cs="Arial"/>
        </w:rPr>
        <w:t>Identification of areas where final stabilization has occurred and where no further SWPPP or inspection requirements apply.</w:t>
      </w:r>
    </w:p>
    <w:p w14:paraId="4CB201F1" w14:textId="77777777" w:rsidR="00102B2A" w:rsidRPr="00102B2A" w:rsidRDefault="00102B2A" w:rsidP="008F0CDB">
      <w:pPr>
        <w:pStyle w:val="ListParagraph"/>
        <w:numPr>
          <w:ilvl w:val="0"/>
          <w:numId w:val="64"/>
        </w:numPr>
        <w:spacing w:after="200"/>
        <w:ind w:left="1080"/>
        <w:rPr>
          <w:rFonts w:cs="Arial"/>
        </w:rPr>
      </w:pPr>
      <w:r w:rsidRPr="00102B2A">
        <w:rPr>
          <w:rFonts w:cs="Arial"/>
        </w:rPr>
        <w:t>The date of any prohibited discharges, the discharge volume released, and what actions were taken to minimize the impact of the release.</w:t>
      </w:r>
    </w:p>
    <w:p w14:paraId="64014E9E" w14:textId="77777777" w:rsidR="00102B2A" w:rsidRPr="00102B2A" w:rsidRDefault="00102B2A" w:rsidP="008F0CDB">
      <w:pPr>
        <w:pStyle w:val="ListParagraph"/>
        <w:numPr>
          <w:ilvl w:val="0"/>
          <w:numId w:val="64"/>
        </w:numPr>
        <w:spacing w:after="200"/>
        <w:ind w:left="1080"/>
        <w:rPr>
          <w:rFonts w:cs="Arial"/>
        </w:rPr>
      </w:pPr>
      <w:r w:rsidRPr="00102B2A">
        <w:rPr>
          <w:rFonts w:cs="Arial"/>
        </w:rPr>
        <w:t>A description of any measures taken to prevent the reoccurrence of any prohibited discharge.</w:t>
      </w:r>
    </w:p>
    <w:p w14:paraId="2131FBF6" w14:textId="77777777" w:rsidR="00102B2A" w:rsidRPr="00102B2A" w:rsidRDefault="00102B2A" w:rsidP="008F0CDB">
      <w:pPr>
        <w:pStyle w:val="ListParagraph"/>
        <w:numPr>
          <w:ilvl w:val="0"/>
          <w:numId w:val="64"/>
        </w:numPr>
        <w:spacing w:after="200"/>
        <w:ind w:left="1080"/>
        <w:rPr>
          <w:rFonts w:cs="Arial"/>
        </w:rPr>
      </w:pPr>
      <w:r w:rsidRPr="00102B2A">
        <w:rPr>
          <w:rFonts w:cs="Arial"/>
        </w:rPr>
        <w:t>A description of any measures taken to address any issues identified by the required erosion and sediment control and pollution prevention inspections.</w:t>
      </w:r>
    </w:p>
    <w:p w14:paraId="159BC9D0" w14:textId="24612E03" w:rsidR="00102B2A" w:rsidRPr="00102B2A" w:rsidRDefault="00102B2A" w:rsidP="008F0CDB">
      <w:pPr>
        <w:spacing w:after="200"/>
        <w:ind w:left="720"/>
        <w:rPr>
          <w:rFonts w:cs="Arial"/>
        </w:rPr>
      </w:pPr>
      <w:r w:rsidRPr="00102B2A">
        <w:rPr>
          <w:rFonts w:cs="Arial"/>
        </w:rPr>
        <w:t>The Contractor shall update the SWPPP no later than 7 days after the implementation or the approval of any amendments, modifications, or revisions to the erosion and sediment control plan, the pollution prevention plan, or any other component of the SWPPP.</w:t>
      </w:r>
    </w:p>
    <w:p w14:paraId="7737A1D5" w14:textId="0851247E" w:rsidR="00102B2A" w:rsidRPr="00102B2A" w:rsidRDefault="00102B2A" w:rsidP="008F0CDB">
      <w:pPr>
        <w:spacing w:after="200"/>
        <w:ind w:left="720"/>
        <w:rPr>
          <w:rFonts w:cs="Arial"/>
        </w:rPr>
      </w:pPr>
      <w:r w:rsidRPr="00102B2A">
        <w:rPr>
          <w:rFonts w:cs="Arial"/>
        </w:rPr>
        <w:t>Revisions or modifications to the SWPPP shall be approved by the Engineer and shall be documented by the Contractor on a designated plan set (Record Set). All updates to the SWPPP shall be signed by the Contractor and the VDOT Responsible Land Disturber (RLD).</w:t>
      </w:r>
    </w:p>
    <w:p w14:paraId="0BBF7040" w14:textId="162DD456" w:rsidR="00BA5CCA" w:rsidRPr="00102B2A" w:rsidRDefault="00102B2A" w:rsidP="008F0CDB">
      <w:pPr>
        <w:spacing w:after="200"/>
        <w:ind w:left="720"/>
        <w:rPr>
          <w:rFonts w:cs="Arial"/>
        </w:rPr>
      </w:pPr>
      <w:r w:rsidRPr="00102B2A">
        <w:rPr>
          <w:rFonts w:cs="Arial"/>
        </w:rPr>
        <w:t>The record set of plans shall be maintained with other SWPPP documents on the project site or at a location convenient to the project site where no onsite facilities are available.</w:t>
      </w:r>
    </w:p>
    <w:p w14:paraId="667D3FBC" w14:textId="4D49EE24" w:rsidR="00A62937" w:rsidRDefault="00A62937" w:rsidP="00342376">
      <w:pPr>
        <w:spacing w:after="200"/>
        <w:ind w:left="360"/>
        <w:jc w:val="both"/>
        <w:rPr>
          <w:rFonts w:cs="Arial"/>
        </w:rPr>
      </w:pPr>
      <w:r>
        <w:rPr>
          <w:rFonts w:cs="Arial"/>
          <w:b/>
        </w:rPr>
        <w:t>Section 107.17 – Construction Safety and Health Standards</w:t>
      </w:r>
      <w:r>
        <w:rPr>
          <w:rFonts w:cs="Arial"/>
        </w:rPr>
        <w:t xml:space="preserve"> is replaced with the following:</w:t>
      </w:r>
    </w:p>
    <w:p w14:paraId="061FDB0B" w14:textId="2841CC85" w:rsidR="0089184C" w:rsidRDefault="00A62937" w:rsidP="00342376">
      <w:pPr>
        <w:spacing w:after="200"/>
        <w:ind w:left="720"/>
        <w:jc w:val="both"/>
        <w:rPr>
          <w:rFonts w:cs="Arial"/>
        </w:rPr>
      </w:pPr>
      <w:r w:rsidRPr="001D0D3B">
        <w:rPr>
          <w:rFonts w:cs="Arial"/>
        </w:rPr>
        <w:t xml:space="preserve">In the performance of this Contract the Contractor shall comply with all applicable Federal, </w:t>
      </w:r>
      <w:r w:rsidRPr="009E1077">
        <w:rPr>
          <w:rFonts w:cs="Arial"/>
        </w:rPr>
        <w:t>State, and local laws governing safety, health, and sanitation (23 CFR 635). The Contractor, subcontractors at any tier, and their respective employees, agents and invitees, shall at all times while in or around the project site comply with all applicable laws, regulations, provisions, and policies governing safety and health under the VOSH Standards adopted under the Code of Virginia, and any laws, regulations, provisions, and policies incorporated by reference including</w:t>
      </w:r>
      <w:r>
        <w:rPr>
          <w:rFonts w:cs="Arial"/>
        </w:rPr>
        <w:t>,</w:t>
      </w:r>
      <w:r w:rsidRPr="009E1077">
        <w:rPr>
          <w:rFonts w:cs="Arial"/>
        </w:rPr>
        <w:t xml:space="preserve"> but not limited to</w:t>
      </w:r>
      <w:r>
        <w:rPr>
          <w:rFonts w:cs="Arial"/>
        </w:rPr>
        <w:t>,</w:t>
      </w:r>
      <w:r w:rsidRPr="009E1077">
        <w:rPr>
          <w:rFonts w:cs="Arial"/>
        </w:rPr>
        <w:t xml:space="preserve"> the Federal Construction Safety Act (Public Law 91-54), 29 CFR 1926, and the </w:t>
      </w:r>
      <w:r w:rsidRPr="009E1077">
        <w:rPr>
          <w:rFonts w:cs="Arial"/>
        </w:rPr>
        <w:lastRenderedPageBreak/>
        <w:t>Occupation Safety and Health Act (Public Law 91-596), 29 CFR 1910, and subsequent publications updating these regulations.</w:t>
      </w:r>
    </w:p>
    <w:p w14:paraId="0F22EE78" w14:textId="64E6130B" w:rsidR="0089184C" w:rsidRPr="0089184C" w:rsidRDefault="0089184C" w:rsidP="00342376">
      <w:pPr>
        <w:spacing w:after="240"/>
        <w:ind w:left="720"/>
        <w:jc w:val="both"/>
        <w:rPr>
          <w:rFonts w:cs="Arial"/>
        </w:rPr>
      </w:pPr>
      <w:r w:rsidRPr="0089184C">
        <w:rPr>
          <w:rFonts w:cs="Arial"/>
        </w:rPr>
        <w:t xml:space="preserve">The Contractor shall provide all safeguards, safety devices and protective equipment, and take any other needed actions as it determines, or as the Engineer may determine, to be reasonably necessary to protect the life and health of employees on the job and the safety of the public, and to protect property in connection with the performance of the Work. The Contractor shall maintain and </w:t>
      </w:r>
      <w:r w:rsidR="005360F9" w:rsidRPr="0089184C">
        <w:rPr>
          <w:rFonts w:cs="Arial"/>
        </w:rPr>
        <w:t>supervis</w:t>
      </w:r>
      <w:r w:rsidR="005360F9">
        <w:rPr>
          <w:rFonts w:cs="Arial"/>
        </w:rPr>
        <w:t>e</w:t>
      </w:r>
      <w:r w:rsidR="005360F9" w:rsidRPr="0089184C">
        <w:rPr>
          <w:rFonts w:cs="Arial"/>
        </w:rPr>
        <w:t xml:space="preserve"> </w:t>
      </w:r>
      <w:r w:rsidRPr="0089184C">
        <w:rPr>
          <w:rFonts w:cs="Arial"/>
        </w:rPr>
        <w:t>all safety and health protections and programs to ensure compliance with this Section.</w:t>
      </w:r>
      <w:r w:rsidR="00F42EE7">
        <w:rPr>
          <w:rFonts w:cs="Arial"/>
        </w:rPr>
        <w:t xml:space="preserve"> </w:t>
      </w:r>
      <w:r w:rsidRPr="0089184C">
        <w:rPr>
          <w:rFonts w:cs="Arial"/>
        </w:rPr>
        <w:t>The Contractor shall routinely inspect the project site for safety and health violations. The Contractor shall immediately abate any violations of the safety and health requirements or duties at no cost to the Department.</w:t>
      </w:r>
    </w:p>
    <w:p w14:paraId="4A233148" w14:textId="22E6D6B3" w:rsidR="0089184C" w:rsidRPr="0089184C" w:rsidRDefault="0089184C" w:rsidP="00342376">
      <w:pPr>
        <w:spacing w:after="240"/>
        <w:ind w:left="720"/>
        <w:jc w:val="both"/>
        <w:rPr>
          <w:rFonts w:cs="Arial"/>
        </w:rPr>
      </w:pPr>
      <w:r w:rsidRPr="0089184C">
        <w:rPr>
          <w:rFonts w:cs="Arial"/>
        </w:rPr>
        <w:t>It is a condition of this Contract, and shall be made a condition of each subcontract, which the Contractor enters into pursuant to this Contract, that the Contractor and any subcontractor shall not permit any employees, in performance of the Contract, to work in surroundings or under conditions which are unsanitary, hazardous, or dangerous to their health or safety, as determined by the Virginia Work Area Protection Manual or under construction safety and health standards (29 CFR 1926) promulgated by the Secretary of Labor, in accordance with Section 107 of the Contract Work Hours and Safety Standards Act (40 USC 3704).</w:t>
      </w:r>
    </w:p>
    <w:p w14:paraId="43268022" w14:textId="25650C10" w:rsidR="0089184C" w:rsidRDefault="0089184C" w:rsidP="00342376">
      <w:pPr>
        <w:spacing w:after="240"/>
        <w:ind w:left="720"/>
        <w:jc w:val="both"/>
        <w:rPr>
          <w:rFonts w:cs="Arial"/>
        </w:rPr>
      </w:pPr>
      <w:r w:rsidRPr="0089184C">
        <w:rPr>
          <w:rFonts w:cs="Arial"/>
        </w:rPr>
        <w:t>VOSH personnel, on all Federal-aid construction contracts and related subcontracts, pursuant to 29 CFR 1926.3, the Secretary of Labor or authorized representative thereof, shall have right of entry to any site of contract performance to inspect or investigate the matter of compliance with the construction safety and health standards and to carry out their duties.</w:t>
      </w:r>
    </w:p>
    <w:p w14:paraId="370E5E30" w14:textId="0505968A" w:rsidR="007218B1" w:rsidRPr="007218B1" w:rsidRDefault="007218B1" w:rsidP="00342376">
      <w:pPr>
        <w:spacing w:after="240"/>
        <w:ind w:left="720"/>
        <w:jc w:val="both"/>
        <w:rPr>
          <w:rFonts w:cs="Arial"/>
        </w:rPr>
      </w:pPr>
      <w:r>
        <w:rPr>
          <w:rFonts w:cs="Arial"/>
        </w:rPr>
        <w:t xml:space="preserve">The </w:t>
      </w:r>
      <w:r w:rsidRPr="007218B1">
        <w:rPr>
          <w:rFonts w:cs="Arial"/>
        </w:rPr>
        <w:t>Contractor shall</w:t>
      </w:r>
      <w:r w:rsidR="00B77142">
        <w:rPr>
          <w:rFonts w:cs="Arial"/>
        </w:rPr>
        <w:t xml:space="preserve"> maintain a </w:t>
      </w:r>
      <w:r w:rsidR="00553E2C">
        <w:rPr>
          <w:rFonts w:cs="Arial"/>
        </w:rPr>
        <w:t>Jobsite</w:t>
      </w:r>
      <w:r w:rsidR="00B77142">
        <w:rPr>
          <w:rFonts w:cs="Arial"/>
        </w:rPr>
        <w:t xml:space="preserve"> Hazard Asses</w:t>
      </w:r>
      <w:r w:rsidR="00553E2C">
        <w:rPr>
          <w:rFonts w:cs="Arial"/>
        </w:rPr>
        <w:t>s</w:t>
      </w:r>
      <w:r w:rsidR="00B77142">
        <w:rPr>
          <w:rFonts w:cs="Arial"/>
        </w:rPr>
        <w:t>ment in accordance with 29 CFR 1910.132 which shall be provided to the Engineer upon request and contain the following requirements</w:t>
      </w:r>
      <w:r w:rsidRPr="007218B1">
        <w:rPr>
          <w:rFonts w:cs="Arial"/>
        </w:rPr>
        <w:t>, unless otherwise determined unsafe or inappropriate accord</w:t>
      </w:r>
      <w:r>
        <w:rPr>
          <w:rFonts w:cs="Arial"/>
        </w:rPr>
        <w:t>ing to</w:t>
      </w:r>
      <w:r w:rsidRPr="007218B1">
        <w:rPr>
          <w:rFonts w:cs="Arial"/>
        </w:rPr>
        <w:t xml:space="preserve"> OSHA regulations:</w:t>
      </w:r>
    </w:p>
    <w:p w14:paraId="3D401601" w14:textId="77777777" w:rsidR="007218B1" w:rsidRPr="007218B1" w:rsidRDefault="007218B1" w:rsidP="00C83ECD">
      <w:pPr>
        <w:pStyle w:val="ListParagraph"/>
        <w:numPr>
          <w:ilvl w:val="0"/>
          <w:numId w:val="60"/>
        </w:numPr>
        <w:ind w:left="1080"/>
        <w:jc w:val="both"/>
        <w:rPr>
          <w:rFonts w:cs="Arial"/>
        </w:rPr>
      </w:pPr>
      <w:r w:rsidRPr="007218B1">
        <w:rPr>
          <w:rFonts w:cs="Arial"/>
        </w:rPr>
        <w:t>Hard hats shall be worn while participating in or observing all types of field work when outside of a building or outside of the cab of a vehicle, and exposed to, participating in or supervising construction.</w:t>
      </w:r>
    </w:p>
    <w:p w14:paraId="5E98F18A" w14:textId="77777777" w:rsidR="007218B1" w:rsidRPr="007218B1" w:rsidRDefault="007218B1" w:rsidP="00C83ECD">
      <w:pPr>
        <w:pStyle w:val="ListParagraph"/>
        <w:numPr>
          <w:ilvl w:val="0"/>
          <w:numId w:val="60"/>
        </w:numPr>
        <w:ind w:left="1080"/>
        <w:jc w:val="both"/>
        <w:rPr>
          <w:rFonts w:cs="Arial"/>
        </w:rPr>
      </w:pPr>
      <w:r w:rsidRPr="007218B1">
        <w:rPr>
          <w:rFonts w:cs="Arial"/>
        </w:rPr>
        <w:t>Respiratory protective equipment shall be worn whenever an individual is exposed to any item listed in the OSHA Standards as needing such protection unless it is shown that the employee is protected by engineering controls.</w:t>
      </w:r>
    </w:p>
    <w:p w14:paraId="2C77186C" w14:textId="77777777" w:rsidR="007218B1" w:rsidRPr="007218B1" w:rsidRDefault="007218B1" w:rsidP="00C83ECD">
      <w:pPr>
        <w:pStyle w:val="ListParagraph"/>
        <w:numPr>
          <w:ilvl w:val="0"/>
          <w:numId w:val="60"/>
        </w:numPr>
        <w:ind w:left="1080"/>
        <w:jc w:val="both"/>
        <w:rPr>
          <w:rFonts w:cs="Arial"/>
        </w:rPr>
      </w:pPr>
      <w:r w:rsidRPr="007218B1">
        <w:rPr>
          <w:rFonts w:cs="Arial"/>
        </w:rPr>
        <w:t>Adequate eye protection shall be worn in the proximity of grinding, breaking of rock and/or concrete, while using brush chippers, striking metal against metal or when working in situations where the eyesight may be in jeopardy.</w:t>
      </w:r>
    </w:p>
    <w:p w14:paraId="6FF0A02D" w14:textId="77777777" w:rsidR="007218B1" w:rsidRPr="007218B1" w:rsidRDefault="007218B1" w:rsidP="00C83ECD">
      <w:pPr>
        <w:pStyle w:val="ListParagraph"/>
        <w:numPr>
          <w:ilvl w:val="0"/>
          <w:numId w:val="60"/>
        </w:numPr>
        <w:ind w:left="1080"/>
        <w:jc w:val="both"/>
        <w:rPr>
          <w:rFonts w:cs="Arial"/>
        </w:rPr>
      </w:pPr>
      <w:r w:rsidRPr="007218B1">
        <w:rPr>
          <w:rFonts w:cs="Arial"/>
        </w:rPr>
        <w:t>A safety vest shall be worn by all exposed to vehicular traffic and construction equipment.</w:t>
      </w:r>
    </w:p>
    <w:p w14:paraId="7D3DE058" w14:textId="63081528" w:rsidR="007218B1" w:rsidRPr="007218B1" w:rsidRDefault="007218B1" w:rsidP="00C83ECD">
      <w:pPr>
        <w:pStyle w:val="ListParagraph"/>
        <w:numPr>
          <w:ilvl w:val="0"/>
          <w:numId w:val="60"/>
        </w:numPr>
        <w:ind w:left="1080"/>
        <w:jc w:val="both"/>
        <w:rPr>
          <w:rFonts w:cs="Arial"/>
        </w:rPr>
      </w:pPr>
      <w:r w:rsidRPr="007218B1">
        <w:rPr>
          <w:rFonts w:cs="Arial"/>
        </w:rPr>
        <w:t xml:space="preserve">Standards and guidelines of the current </w:t>
      </w:r>
      <w:r w:rsidR="00901584">
        <w:rPr>
          <w:rFonts w:cs="Arial"/>
        </w:rPr>
        <w:t>VWAPM</w:t>
      </w:r>
      <w:r w:rsidRPr="007218B1">
        <w:rPr>
          <w:rFonts w:cs="Arial"/>
        </w:rPr>
        <w:t xml:space="preserve"> shall be used when setting, reviewing, maintaining, and removing traffic controls.</w:t>
      </w:r>
    </w:p>
    <w:p w14:paraId="7B862FE6" w14:textId="77777777" w:rsidR="007218B1" w:rsidRPr="007218B1" w:rsidRDefault="007218B1" w:rsidP="00C83ECD">
      <w:pPr>
        <w:pStyle w:val="ListParagraph"/>
        <w:numPr>
          <w:ilvl w:val="0"/>
          <w:numId w:val="60"/>
        </w:numPr>
        <w:ind w:left="1080"/>
        <w:jc w:val="both"/>
        <w:rPr>
          <w:rFonts w:cs="Arial"/>
        </w:rPr>
      </w:pPr>
      <w:r w:rsidRPr="007218B1">
        <w:rPr>
          <w:rFonts w:cs="Arial"/>
        </w:rPr>
        <w:t>No person shall be permitted to position themselves under any raised load or between hinge points of equipment without first taking steps to support the load by the placing of a safety bar or blocking.</w:t>
      </w:r>
    </w:p>
    <w:p w14:paraId="65E88AFB" w14:textId="78F86912" w:rsidR="007218B1" w:rsidRPr="007218B1" w:rsidRDefault="007218B1" w:rsidP="00C83ECD">
      <w:pPr>
        <w:pStyle w:val="ListParagraph"/>
        <w:numPr>
          <w:ilvl w:val="0"/>
          <w:numId w:val="60"/>
        </w:numPr>
        <w:ind w:left="1080"/>
        <w:jc w:val="both"/>
        <w:rPr>
          <w:rFonts w:cs="Arial"/>
        </w:rPr>
      </w:pPr>
      <w:r w:rsidRPr="007218B1">
        <w:rPr>
          <w:rFonts w:cs="Arial"/>
        </w:rPr>
        <w:t>Explosives shall be purchased, transported, stored, used and disposed of by a Virginia State Certified Blaster in possession of a current criminal history record check and a commercial driver's license with hazardous materials endorsement and a valid medical examiner's certificate. All Federal, State and local regulations pertaining to explosives shall be followed.</w:t>
      </w:r>
    </w:p>
    <w:p w14:paraId="2528A5C3" w14:textId="055F6D30" w:rsidR="007218B1" w:rsidRPr="007218B1" w:rsidRDefault="007218B1" w:rsidP="00C83ECD">
      <w:pPr>
        <w:pStyle w:val="ListParagraph"/>
        <w:numPr>
          <w:ilvl w:val="0"/>
          <w:numId w:val="60"/>
        </w:numPr>
        <w:ind w:left="1080"/>
        <w:jc w:val="both"/>
        <w:rPr>
          <w:rFonts w:cs="Arial"/>
        </w:rPr>
      </w:pPr>
      <w:r w:rsidRPr="007218B1">
        <w:rPr>
          <w:rFonts w:cs="Arial"/>
        </w:rPr>
        <w:t xml:space="preserve">All electrical tools shall be adequately grounded or double insulated. Ground Fault Circuit Interrupter (GFCI) protection must be installed in accordance with the National Electrical Code (NEC) and current </w:t>
      </w:r>
      <w:r w:rsidR="00901584">
        <w:rPr>
          <w:rFonts w:cs="Arial"/>
        </w:rPr>
        <w:t>VOSH</w:t>
      </w:r>
      <w:r w:rsidRPr="007218B1">
        <w:rPr>
          <w:rFonts w:cs="Arial"/>
        </w:rPr>
        <w:t xml:space="preserve"> agency. If extension cords are used, they shall be free of defects and designed for their environment and intended use.</w:t>
      </w:r>
    </w:p>
    <w:p w14:paraId="236BF6DE" w14:textId="77777777" w:rsidR="007218B1" w:rsidRPr="007218B1" w:rsidRDefault="007218B1" w:rsidP="00C83ECD">
      <w:pPr>
        <w:pStyle w:val="ListParagraph"/>
        <w:numPr>
          <w:ilvl w:val="0"/>
          <w:numId w:val="60"/>
        </w:numPr>
        <w:ind w:left="1080"/>
        <w:jc w:val="both"/>
        <w:rPr>
          <w:rFonts w:cs="Arial"/>
        </w:rPr>
      </w:pPr>
      <w:r w:rsidRPr="007218B1">
        <w:rPr>
          <w:rFonts w:cs="Arial"/>
        </w:rPr>
        <w:t>No person shall enter a confined space without training, permits and authorization.</w:t>
      </w:r>
    </w:p>
    <w:p w14:paraId="7FEA71FE" w14:textId="49263344" w:rsidR="007218B1" w:rsidRPr="007218B1" w:rsidRDefault="007218B1" w:rsidP="00342376">
      <w:pPr>
        <w:pStyle w:val="ListParagraph"/>
        <w:numPr>
          <w:ilvl w:val="0"/>
          <w:numId w:val="60"/>
        </w:numPr>
        <w:spacing w:after="240"/>
        <w:ind w:left="1080"/>
        <w:jc w:val="both"/>
        <w:rPr>
          <w:rFonts w:cs="Arial"/>
        </w:rPr>
      </w:pPr>
      <w:r w:rsidRPr="007218B1">
        <w:rPr>
          <w:rFonts w:cs="Arial"/>
        </w:rPr>
        <w:t xml:space="preserve">Fall protection shall be </w:t>
      </w:r>
      <w:r w:rsidR="00901584">
        <w:rPr>
          <w:rFonts w:cs="Arial"/>
        </w:rPr>
        <w:t>used</w:t>
      </w:r>
      <w:r w:rsidRPr="007218B1">
        <w:rPr>
          <w:rFonts w:cs="Arial"/>
        </w:rPr>
        <w:t xml:space="preserve"> whenever an employee is exposed to a fall </w:t>
      </w:r>
      <w:r w:rsidR="00901584">
        <w:rPr>
          <w:rFonts w:cs="Arial"/>
        </w:rPr>
        <w:t>6</w:t>
      </w:r>
      <w:r w:rsidRPr="007218B1">
        <w:rPr>
          <w:rFonts w:cs="Arial"/>
        </w:rPr>
        <w:t xml:space="preserve"> feet or greater.</w:t>
      </w:r>
    </w:p>
    <w:sectPr w:rsidR="007218B1" w:rsidRPr="007218B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4656C" w14:textId="77777777" w:rsidR="007D0450" w:rsidRDefault="007D0450">
      <w:r>
        <w:separator/>
      </w:r>
    </w:p>
  </w:endnote>
  <w:endnote w:type="continuationSeparator" w:id="0">
    <w:p w14:paraId="4D72833A" w14:textId="77777777" w:rsidR="007D0450" w:rsidRDefault="007D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E75A8" w14:textId="77777777" w:rsidR="007D0450" w:rsidRDefault="007D0450">
      <w:r>
        <w:separator/>
      </w:r>
    </w:p>
  </w:footnote>
  <w:footnote w:type="continuationSeparator" w:id="0">
    <w:p w14:paraId="3EE669D3" w14:textId="77777777" w:rsidR="007D0450" w:rsidRDefault="007D0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0464750"/>
    <w:multiLevelType w:val="hybridMultilevel"/>
    <w:tmpl w:val="205E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647972"/>
    <w:multiLevelType w:val="hybridMultilevel"/>
    <w:tmpl w:val="95EC1A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28D403AF"/>
    <w:multiLevelType w:val="hybridMultilevel"/>
    <w:tmpl w:val="2560525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8"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0F2F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0" w15:restartNumberingAfterBreak="0">
    <w:nsid w:val="411D370D"/>
    <w:multiLevelType w:val="multilevel"/>
    <w:tmpl w:val="1D22F648"/>
    <w:lvl w:ilvl="0">
      <w:start w:val="1"/>
      <w:numFmt w:val="lowerLetter"/>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1"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5"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509C47CF"/>
    <w:multiLevelType w:val="hybridMultilevel"/>
    <w:tmpl w:val="CD8E7420"/>
    <w:lvl w:ilvl="0" w:tplc="C226A9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50"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3"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9"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0" w15:restartNumberingAfterBreak="0">
    <w:nsid w:val="72E1795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1"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3"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8"/>
  </w:num>
  <w:num w:numId="2">
    <w:abstractNumId w:val="44"/>
  </w:num>
  <w:num w:numId="3">
    <w:abstractNumId w:val="52"/>
  </w:num>
  <w:num w:numId="4">
    <w:abstractNumId w:val="62"/>
  </w:num>
  <w:num w:numId="5">
    <w:abstractNumId w:val="22"/>
  </w:num>
  <w:num w:numId="6">
    <w:abstractNumId w:val="19"/>
  </w:num>
  <w:num w:numId="7">
    <w:abstractNumId w:val="37"/>
  </w:num>
  <w:num w:numId="8">
    <w:abstractNumId w:val="56"/>
  </w:num>
  <w:num w:numId="9">
    <w:abstractNumId w:val="63"/>
  </w:num>
  <w:num w:numId="10">
    <w:abstractNumId w:val="26"/>
  </w:num>
  <w:num w:numId="11">
    <w:abstractNumId w:val="54"/>
  </w:num>
  <w:num w:numId="1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9"/>
  </w:num>
  <w:num w:numId="26">
    <w:abstractNumId w:val="25"/>
  </w:num>
  <w:num w:numId="27">
    <w:abstractNumId w:val="35"/>
  </w:num>
  <w:num w:numId="28">
    <w:abstractNumId w:val="45"/>
  </w:num>
  <w:num w:numId="29">
    <w:abstractNumId w:val="32"/>
  </w:num>
  <w:num w:numId="30">
    <w:abstractNumId w:val="16"/>
  </w:num>
  <w:num w:numId="31">
    <w:abstractNumId w:val="59"/>
  </w:num>
  <w:num w:numId="32">
    <w:abstractNumId w:val="11"/>
  </w:num>
  <w:num w:numId="33">
    <w:abstractNumId w:val="51"/>
  </w:num>
  <w:num w:numId="34">
    <w:abstractNumId w:val="12"/>
  </w:num>
  <w:num w:numId="35">
    <w:abstractNumId w:val="50"/>
  </w:num>
  <w:num w:numId="36">
    <w:abstractNumId w:val="33"/>
  </w:num>
  <w:num w:numId="37">
    <w:abstractNumId w:val="17"/>
  </w:num>
  <w:num w:numId="38">
    <w:abstractNumId w:val="55"/>
  </w:num>
  <w:num w:numId="39">
    <w:abstractNumId w:val="21"/>
  </w:num>
  <w:num w:numId="40">
    <w:abstractNumId w:val="14"/>
  </w:num>
  <w:num w:numId="41">
    <w:abstractNumId w:val="61"/>
  </w:num>
  <w:num w:numId="42">
    <w:abstractNumId w:val="43"/>
  </w:num>
  <w:num w:numId="43">
    <w:abstractNumId w:val="28"/>
  </w:num>
  <w:num w:numId="44">
    <w:abstractNumId w:val="15"/>
  </w:num>
  <w:num w:numId="45">
    <w:abstractNumId w:val="47"/>
  </w:num>
  <w:num w:numId="46">
    <w:abstractNumId w:val="10"/>
  </w:num>
  <w:num w:numId="47">
    <w:abstractNumId w:val="42"/>
  </w:num>
  <w:num w:numId="48">
    <w:abstractNumId w:val="13"/>
  </w:num>
  <w:num w:numId="49">
    <w:abstractNumId w:val="53"/>
  </w:num>
  <w:num w:numId="50">
    <w:abstractNumId w:val="34"/>
  </w:num>
  <w:num w:numId="51">
    <w:abstractNumId w:val="29"/>
  </w:num>
  <w:num w:numId="52">
    <w:abstractNumId w:val="18"/>
  </w:num>
  <w:num w:numId="53">
    <w:abstractNumId w:val="20"/>
  </w:num>
  <w:num w:numId="54">
    <w:abstractNumId w:val="57"/>
  </w:num>
  <w:num w:numId="55">
    <w:abstractNumId w:val="23"/>
  </w:num>
  <w:num w:numId="56">
    <w:abstractNumId w:val="58"/>
  </w:num>
  <w:num w:numId="57">
    <w:abstractNumId w:val="30"/>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9"/>
  </w:num>
  <w:num w:numId="60">
    <w:abstractNumId w:val="24"/>
  </w:num>
  <w:num w:numId="61">
    <w:abstractNumId w:val="46"/>
  </w:num>
  <w:num w:numId="62">
    <w:abstractNumId w:val="40"/>
  </w:num>
  <w:num w:numId="63">
    <w:abstractNumId w:val="60"/>
  </w:num>
  <w:num w:numId="64">
    <w:abstractNumId w:val="27"/>
  </w:num>
  <w:num w:numId="65">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DDC"/>
    <w:rsid w:val="00026F26"/>
    <w:rsid w:val="00037059"/>
    <w:rsid w:val="00062167"/>
    <w:rsid w:val="00084B18"/>
    <w:rsid w:val="000918D2"/>
    <w:rsid w:val="000A67BF"/>
    <w:rsid w:val="000A7B58"/>
    <w:rsid w:val="000B0EFB"/>
    <w:rsid w:val="000B6D63"/>
    <w:rsid w:val="000C412B"/>
    <w:rsid w:val="000D7B6E"/>
    <w:rsid w:val="000E1FA3"/>
    <w:rsid w:val="000F194F"/>
    <w:rsid w:val="000F308C"/>
    <w:rsid w:val="000F4C66"/>
    <w:rsid w:val="000F4E55"/>
    <w:rsid w:val="00102B2A"/>
    <w:rsid w:val="00107AEC"/>
    <w:rsid w:val="00113938"/>
    <w:rsid w:val="00117EF8"/>
    <w:rsid w:val="00130682"/>
    <w:rsid w:val="00140294"/>
    <w:rsid w:val="00154F5D"/>
    <w:rsid w:val="00157118"/>
    <w:rsid w:val="00173959"/>
    <w:rsid w:val="00177E76"/>
    <w:rsid w:val="00182E7B"/>
    <w:rsid w:val="001842D8"/>
    <w:rsid w:val="00195503"/>
    <w:rsid w:val="001A09AC"/>
    <w:rsid w:val="001A305C"/>
    <w:rsid w:val="001B604C"/>
    <w:rsid w:val="001C1AF7"/>
    <w:rsid w:val="001C1B55"/>
    <w:rsid w:val="001C4040"/>
    <w:rsid w:val="001C50C9"/>
    <w:rsid w:val="001C7E95"/>
    <w:rsid w:val="001D2F0B"/>
    <w:rsid w:val="00200A57"/>
    <w:rsid w:val="00206BC2"/>
    <w:rsid w:val="002147D7"/>
    <w:rsid w:val="002149BE"/>
    <w:rsid w:val="002178EA"/>
    <w:rsid w:val="00237495"/>
    <w:rsid w:val="0025109E"/>
    <w:rsid w:val="00293D6E"/>
    <w:rsid w:val="00295604"/>
    <w:rsid w:val="002A2E7F"/>
    <w:rsid w:val="002B0633"/>
    <w:rsid w:val="002B4416"/>
    <w:rsid w:val="002D0DB9"/>
    <w:rsid w:val="002D2E4C"/>
    <w:rsid w:val="002D6861"/>
    <w:rsid w:val="002D7FF5"/>
    <w:rsid w:val="002F7197"/>
    <w:rsid w:val="00304D52"/>
    <w:rsid w:val="00310281"/>
    <w:rsid w:val="00323B30"/>
    <w:rsid w:val="00324501"/>
    <w:rsid w:val="00327287"/>
    <w:rsid w:val="00330195"/>
    <w:rsid w:val="003375A0"/>
    <w:rsid w:val="00342376"/>
    <w:rsid w:val="00354344"/>
    <w:rsid w:val="0035463F"/>
    <w:rsid w:val="003B143F"/>
    <w:rsid w:val="003B533D"/>
    <w:rsid w:val="003B7C3F"/>
    <w:rsid w:val="003C0082"/>
    <w:rsid w:val="003D0DE2"/>
    <w:rsid w:val="0040079B"/>
    <w:rsid w:val="00401D6A"/>
    <w:rsid w:val="00407155"/>
    <w:rsid w:val="00413782"/>
    <w:rsid w:val="00414298"/>
    <w:rsid w:val="00414865"/>
    <w:rsid w:val="00426B1E"/>
    <w:rsid w:val="004271A4"/>
    <w:rsid w:val="00432F61"/>
    <w:rsid w:val="004425F3"/>
    <w:rsid w:val="00450017"/>
    <w:rsid w:val="00457042"/>
    <w:rsid w:val="00461FF3"/>
    <w:rsid w:val="00472E9D"/>
    <w:rsid w:val="00477527"/>
    <w:rsid w:val="00482B09"/>
    <w:rsid w:val="0048491E"/>
    <w:rsid w:val="004A0A6F"/>
    <w:rsid w:val="004A6641"/>
    <w:rsid w:val="004A725F"/>
    <w:rsid w:val="004B2265"/>
    <w:rsid w:val="004B4B71"/>
    <w:rsid w:val="004B7FD4"/>
    <w:rsid w:val="004C068D"/>
    <w:rsid w:val="004C14A1"/>
    <w:rsid w:val="004F6C7B"/>
    <w:rsid w:val="004F7E77"/>
    <w:rsid w:val="00502E23"/>
    <w:rsid w:val="00506C4F"/>
    <w:rsid w:val="00510D35"/>
    <w:rsid w:val="00516FCB"/>
    <w:rsid w:val="005360F9"/>
    <w:rsid w:val="00546DC5"/>
    <w:rsid w:val="00553E2C"/>
    <w:rsid w:val="005546A7"/>
    <w:rsid w:val="005730DE"/>
    <w:rsid w:val="00574B46"/>
    <w:rsid w:val="00576124"/>
    <w:rsid w:val="00577FA4"/>
    <w:rsid w:val="00583A3E"/>
    <w:rsid w:val="005861CB"/>
    <w:rsid w:val="00586DC9"/>
    <w:rsid w:val="00592212"/>
    <w:rsid w:val="005A3EF4"/>
    <w:rsid w:val="005A5B11"/>
    <w:rsid w:val="005B2DE5"/>
    <w:rsid w:val="005B2FB3"/>
    <w:rsid w:val="005C180C"/>
    <w:rsid w:val="005D1E60"/>
    <w:rsid w:val="005D4900"/>
    <w:rsid w:val="005D77D9"/>
    <w:rsid w:val="005F0785"/>
    <w:rsid w:val="00600762"/>
    <w:rsid w:val="006038B7"/>
    <w:rsid w:val="00611540"/>
    <w:rsid w:val="0061521B"/>
    <w:rsid w:val="006204D3"/>
    <w:rsid w:val="00627601"/>
    <w:rsid w:val="00676336"/>
    <w:rsid w:val="006825BF"/>
    <w:rsid w:val="00693758"/>
    <w:rsid w:val="006A07F3"/>
    <w:rsid w:val="006A2261"/>
    <w:rsid w:val="006A2AFF"/>
    <w:rsid w:val="006A3977"/>
    <w:rsid w:val="006B1BA8"/>
    <w:rsid w:val="006B1F98"/>
    <w:rsid w:val="006B3094"/>
    <w:rsid w:val="006B31F2"/>
    <w:rsid w:val="006B4B2D"/>
    <w:rsid w:val="006C3E33"/>
    <w:rsid w:val="006D3060"/>
    <w:rsid w:val="006F17B7"/>
    <w:rsid w:val="007060C0"/>
    <w:rsid w:val="0070774D"/>
    <w:rsid w:val="0071701C"/>
    <w:rsid w:val="007218B1"/>
    <w:rsid w:val="0072326D"/>
    <w:rsid w:val="00725454"/>
    <w:rsid w:val="00742581"/>
    <w:rsid w:val="007830BD"/>
    <w:rsid w:val="0078729B"/>
    <w:rsid w:val="007A3266"/>
    <w:rsid w:val="007A334E"/>
    <w:rsid w:val="007A5483"/>
    <w:rsid w:val="007C0703"/>
    <w:rsid w:val="007C3D79"/>
    <w:rsid w:val="007D0450"/>
    <w:rsid w:val="007D4C15"/>
    <w:rsid w:val="007D674F"/>
    <w:rsid w:val="007E7610"/>
    <w:rsid w:val="007F321A"/>
    <w:rsid w:val="00811463"/>
    <w:rsid w:val="0083230F"/>
    <w:rsid w:val="00833443"/>
    <w:rsid w:val="008507D2"/>
    <w:rsid w:val="00862AD9"/>
    <w:rsid w:val="00866C5C"/>
    <w:rsid w:val="00867F9E"/>
    <w:rsid w:val="00871092"/>
    <w:rsid w:val="00880B39"/>
    <w:rsid w:val="0089184C"/>
    <w:rsid w:val="008A523E"/>
    <w:rsid w:val="008B26CD"/>
    <w:rsid w:val="008B7C51"/>
    <w:rsid w:val="008D4D28"/>
    <w:rsid w:val="008E418E"/>
    <w:rsid w:val="008F0CDB"/>
    <w:rsid w:val="008F1DF6"/>
    <w:rsid w:val="009010A5"/>
    <w:rsid w:val="00901584"/>
    <w:rsid w:val="00905826"/>
    <w:rsid w:val="0093128A"/>
    <w:rsid w:val="00941A27"/>
    <w:rsid w:val="009437B9"/>
    <w:rsid w:val="00944D71"/>
    <w:rsid w:val="00944F39"/>
    <w:rsid w:val="00953C81"/>
    <w:rsid w:val="009544D8"/>
    <w:rsid w:val="00957077"/>
    <w:rsid w:val="009602B4"/>
    <w:rsid w:val="0096455F"/>
    <w:rsid w:val="00965CE6"/>
    <w:rsid w:val="009676B5"/>
    <w:rsid w:val="009779CA"/>
    <w:rsid w:val="009803D8"/>
    <w:rsid w:val="00983DDC"/>
    <w:rsid w:val="009957E2"/>
    <w:rsid w:val="009A04A6"/>
    <w:rsid w:val="009A5EE3"/>
    <w:rsid w:val="009D24D6"/>
    <w:rsid w:val="009E2B44"/>
    <w:rsid w:val="009F3964"/>
    <w:rsid w:val="00A00FF3"/>
    <w:rsid w:val="00A0105E"/>
    <w:rsid w:val="00A02BF6"/>
    <w:rsid w:val="00A06350"/>
    <w:rsid w:val="00A1617D"/>
    <w:rsid w:val="00A21ABA"/>
    <w:rsid w:val="00A21E44"/>
    <w:rsid w:val="00A24BD0"/>
    <w:rsid w:val="00A44338"/>
    <w:rsid w:val="00A51519"/>
    <w:rsid w:val="00A62937"/>
    <w:rsid w:val="00A65374"/>
    <w:rsid w:val="00A66530"/>
    <w:rsid w:val="00AA49D0"/>
    <w:rsid w:val="00AA5C1E"/>
    <w:rsid w:val="00AB2EE4"/>
    <w:rsid w:val="00AB38F9"/>
    <w:rsid w:val="00AB5410"/>
    <w:rsid w:val="00AD12FC"/>
    <w:rsid w:val="00AD5F6B"/>
    <w:rsid w:val="00AF282C"/>
    <w:rsid w:val="00B03E56"/>
    <w:rsid w:val="00B11F8B"/>
    <w:rsid w:val="00B17A91"/>
    <w:rsid w:val="00B26F38"/>
    <w:rsid w:val="00B27A41"/>
    <w:rsid w:val="00B27C1F"/>
    <w:rsid w:val="00B40372"/>
    <w:rsid w:val="00B51D1B"/>
    <w:rsid w:val="00B532A0"/>
    <w:rsid w:val="00B54386"/>
    <w:rsid w:val="00B5661D"/>
    <w:rsid w:val="00B677D2"/>
    <w:rsid w:val="00B77142"/>
    <w:rsid w:val="00B8518B"/>
    <w:rsid w:val="00B85AD8"/>
    <w:rsid w:val="00B973BB"/>
    <w:rsid w:val="00BA3FC8"/>
    <w:rsid w:val="00BA46B9"/>
    <w:rsid w:val="00BA5CCA"/>
    <w:rsid w:val="00BB2A76"/>
    <w:rsid w:val="00BB3332"/>
    <w:rsid w:val="00BB4600"/>
    <w:rsid w:val="00BC05AD"/>
    <w:rsid w:val="00BC0A28"/>
    <w:rsid w:val="00BC15D6"/>
    <w:rsid w:val="00BC7D8C"/>
    <w:rsid w:val="00BE2686"/>
    <w:rsid w:val="00BE2D5E"/>
    <w:rsid w:val="00BE3329"/>
    <w:rsid w:val="00C011C3"/>
    <w:rsid w:val="00C10F45"/>
    <w:rsid w:val="00C45CA5"/>
    <w:rsid w:val="00C46D4D"/>
    <w:rsid w:val="00C50CC6"/>
    <w:rsid w:val="00C563DA"/>
    <w:rsid w:val="00C56BE2"/>
    <w:rsid w:val="00C56D3D"/>
    <w:rsid w:val="00C64057"/>
    <w:rsid w:val="00C640E3"/>
    <w:rsid w:val="00C663B1"/>
    <w:rsid w:val="00C83ECD"/>
    <w:rsid w:val="00C926E6"/>
    <w:rsid w:val="00C927B8"/>
    <w:rsid w:val="00CA5396"/>
    <w:rsid w:val="00CC4C8F"/>
    <w:rsid w:val="00CC6642"/>
    <w:rsid w:val="00CC722D"/>
    <w:rsid w:val="00CE15FB"/>
    <w:rsid w:val="00CE28D8"/>
    <w:rsid w:val="00CE68E0"/>
    <w:rsid w:val="00D0697E"/>
    <w:rsid w:val="00D07472"/>
    <w:rsid w:val="00D17E07"/>
    <w:rsid w:val="00D3166C"/>
    <w:rsid w:val="00D51C85"/>
    <w:rsid w:val="00D54AF4"/>
    <w:rsid w:val="00D63DAB"/>
    <w:rsid w:val="00D660B5"/>
    <w:rsid w:val="00D72434"/>
    <w:rsid w:val="00D7250B"/>
    <w:rsid w:val="00D7425B"/>
    <w:rsid w:val="00D74A4C"/>
    <w:rsid w:val="00D82EF0"/>
    <w:rsid w:val="00D85B77"/>
    <w:rsid w:val="00D86633"/>
    <w:rsid w:val="00D87334"/>
    <w:rsid w:val="00DA60C9"/>
    <w:rsid w:val="00DB2B9B"/>
    <w:rsid w:val="00DB7664"/>
    <w:rsid w:val="00DD28D0"/>
    <w:rsid w:val="00DD55AF"/>
    <w:rsid w:val="00DD735D"/>
    <w:rsid w:val="00E049D1"/>
    <w:rsid w:val="00E0594D"/>
    <w:rsid w:val="00E1261C"/>
    <w:rsid w:val="00E23878"/>
    <w:rsid w:val="00E255EB"/>
    <w:rsid w:val="00E26FE3"/>
    <w:rsid w:val="00E34F5C"/>
    <w:rsid w:val="00E365FF"/>
    <w:rsid w:val="00E52DEB"/>
    <w:rsid w:val="00E53554"/>
    <w:rsid w:val="00E67DFC"/>
    <w:rsid w:val="00E70E01"/>
    <w:rsid w:val="00E75AF1"/>
    <w:rsid w:val="00E91EB6"/>
    <w:rsid w:val="00E97EC1"/>
    <w:rsid w:val="00EA6EDE"/>
    <w:rsid w:val="00EB28CC"/>
    <w:rsid w:val="00EC0408"/>
    <w:rsid w:val="00EF4E5C"/>
    <w:rsid w:val="00F04381"/>
    <w:rsid w:val="00F044F0"/>
    <w:rsid w:val="00F14FFF"/>
    <w:rsid w:val="00F169EF"/>
    <w:rsid w:val="00F234D3"/>
    <w:rsid w:val="00F23805"/>
    <w:rsid w:val="00F42EE7"/>
    <w:rsid w:val="00F55757"/>
    <w:rsid w:val="00F67A7B"/>
    <w:rsid w:val="00F83AC9"/>
    <w:rsid w:val="00F92FF8"/>
    <w:rsid w:val="00FA57F8"/>
    <w:rsid w:val="00FB6030"/>
    <w:rsid w:val="00FC617E"/>
    <w:rsid w:val="00FC7003"/>
    <w:rsid w:val="00FC76F5"/>
    <w:rsid w:val="00FC7E2A"/>
    <w:rsid w:val="00FE22CC"/>
    <w:rsid w:val="00FE504B"/>
    <w:rsid w:val="00FF26B4"/>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67585"/>
    <o:shapelayout v:ext="edit">
      <o:idmap v:ext="edit" data="1"/>
    </o:shapelayout>
  </w:shapeDefaults>
  <w:decimalSymbol w:val="."/>
  <w:listSeparator w:val=","/>
  <w14:docId w14:val="6ACC0E6C"/>
  <w15:docId w15:val="{B03AAF92-316A-4B88-9B09-ED4BC1B21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02541">
      <w:bodyDiv w:val="1"/>
      <w:marLeft w:val="0"/>
      <w:marRight w:val="0"/>
      <w:marTop w:val="0"/>
      <w:marBottom w:val="0"/>
      <w:divBdr>
        <w:top w:val="none" w:sz="0" w:space="0" w:color="auto"/>
        <w:left w:val="none" w:sz="0" w:space="0" w:color="auto"/>
        <w:bottom w:val="none" w:sz="0" w:space="0" w:color="auto"/>
        <w:right w:val="none" w:sz="0" w:space="0" w:color="auto"/>
      </w:divBdr>
    </w:div>
    <w:div w:id="752435851">
      <w:bodyDiv w:val="1"/>
      <w:marLeft w:val="0"/>
      <w:marRight w:val="0"/>
      <w:marTop w:val="0"/>
      <w:marBottom w:val="0"/>
      <w:divBdr>
        <w:top w:val="none" w:sz="0" w:space="0" w:color="auto"/>
        <w:left w:val="none" w:sz="0" w:space="0" w:color="auto"/>
        <w:bottom w:val="none" w:sz="0" w:space="0" w:color="auto"/>
        <w:right w:val="none" w:sz="0" w:space="0" w:color="auto"/>
      </w:divBdr>
    </w:div>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eq.virginia.gov/Portals/0/DEQ/Air/Regulations/501.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virginiadot.org/business/const/specgovag.as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107</Sect>
    <Advertisement xmlns="0da6ca4d-3636-4380-ae91-0121f7d90329" xsi:nil="true"/>
    <Usage_x0020_Guidance xmlns="0da6ca4d-3636-4380-ae91-0121f7d90329">All projects.</Usage_x0020_Guidance>
    <Contains_x0020_Fields xmlns="0da6ca4d-3636-4380-ae91-0121f7d90329">No</Contains_x0020_Fields>
    <Specification_x0020_Number xmlns="0da6ca4d-3636-4380-ae91-0121f7d90329">SS107-002016-05</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2019-08-08T04:00:00+00:00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CA245-7FBC-4BF9-A29A-AF1DA018E27E}"/>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3B072612-5031-40E0-9B5D-3D05BEC9B923}"/>
</file>

<file path=customXml/itemProps5.xml><?xml version="1.0" encoding="utf-8"?>
<ds:datastoreItem xmlns:ds="http://schemas.openxmlformats.org/officeDocument/2006/customXml" ds:itemID="{535EEE40-F0C2-4A56-AC02-BF37565AE86B}"/>
</file>

<file path=docProps/app.xml><?xml version="1.0" encoding="utf-8"?>
<Properties xmlns="http://schemas.openxmlformats.org/officeDocument/2006/extended-properties" xmlns:vt="http://schemas.openxmlformats.org/officeDocument/2006/docPropsVTypes">
  <Template>Normal</Template>
  <TotalTime>867</TotalTime>
  <Pages>7</Pages>
  <Words>3446</Words>
  <Characters>19645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SECTION 107 - LEGAL RESPONSIBILITIES 8-10-17</vt:lpstr>
    </vt:vector>
  </TitlesOfParts>
  <Company>VDOT</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107 - LEGAL RESPONSIBILITIES</dc:title>
  <dc:creator>vdot</dc:creator>
  <cp:lastModifiedBy>Douglas.McAvoy</cp:lastModifiedBy>
  <cp:revision>31</cp:revision>
  <cp:lastPrinted>2019-07-12T18:24:00Z</cp:lastPrinted>
  <dcterms:created xsi:type="dcterms:W3CDTF">2018-04-25T18:38:00Z</dcterms:created>
  <dcterms:modified xsi:type="dcterms:W3CDTF">2019-08-08T12:40:00Z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107</vt:lpwstr>
  </property>
  <property fmtid="{D5CDD505-2E9C-101B-9397-08002B2CF9AE}" pid="46" name="Specification Category">
    <vt:lpwstr>2</vt:lpwstr>
  </property>
  <property fmtid="{D5CDD505-2E9C-101B-9397-08002B2CF9AE}" pid="47" name="Usage Guidance">
    <vt:lpwstr>All projects. {2007-S107J31}</vt:lpwstr>
  </property>
  <property fmtid="{D5CDD505-2E9C-101B-9397-08002B2CF9AE}" pid="48" name="Document Type">
    <vt:lpwstr>SS</vt:lpwstr>
  </property>
  <property fmtid="{D5CDD505-2E9C-101B-9397-08002B2CF9AE}" pid="49" name="Contains Fields">
    <vt:lpwstr>No</vt:lpwstr>
  </property>
  <property fmtid="{D5CDD505-2E9C-101B-9397-08002B2CF9AE}" pid="50" name="X-Guidelines">
    <vt:lpwstr/>
  </property>
  <property fmtid="{D5CDD505-2E9C-101B-9397-08002B2CF9AE}" pid="51" name="Specification Number">
    <vt:lpwstr>SS107-002016-01</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2016-11-21T05:00:00Z</vt:filetime>
  </property>
  <property fmtid="{D5CDD505-2E9C-101B-9397-08002B2CF9AE}" pid="57" name="_docset_NoMedatataSyncRequired">
    <vt:lpwstr>False</vt:lpwstr>
  </property>
  <property fmtid="{D5CDD505-2E9C-101B-9397-08002B2CF9AE}" pid="58" name="Special Qualifications">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https://outsidevdot.cov.virginia.gov/P0JQP/_layouts/WordViewer.aspx?id=/P0JQP/2016_Standard_Specifications/SS107-002016-04.docx, SS107-002016-04</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https://outsidevdot.cov.virginia.gov/P0JQP/2016_Standard_Specifications/Forms/PLGG.aspx?View={059C9ADD-1EEB-4E46-8248-51123B71B3E6}&amp;FilterField1=ID&amp;FilterValue1=1644, G</vt:lpwstr>
  </property>
  <property fmtid="{D5CDD505-2E9C-101B-9397-08002B2CF9AE}" pid="64" name="Assigned To0">
    <vt:i4>765</vt:i4>
  </property>
  <property fmtid="{D5CDD505-2E9C-101B-9397-08002B2CF9AE}" pid="66" name="RCP">
    <vt:lpwstr>188;#Bates, Kerry A., P.E. (VDOT)</vt:lpwstr>
  </property>
  <property fmtid="{D5CDD505-2E9C-101B-9397-08002B2CF9AE}" pid="67" name="Doc Type">
    <vt:lpwstr>Specification</vt:lpwstr>
  </property>
  <property fmtid="{D5CDD505-2E9C-101B-9397-08002B2CF9AE}" pid="68" name="Purpose of Revision">
    <vt:lpwstr>Remove IIM references from specifications.</vt:lpwstr>
  </property>
  <property fmtid="{D5CDD505-2E9C-101B-9397-08002B2CF9AE}" pid="69" name="Requestor">
    <vt:i4>1631</vt:i4>
  </property>
</Properties>
</file>