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56E87" w14:textId="03926740" w:rsidR="00B962FA" w:rsidRPr="00BD4BB7" w:rsidRDefault="00BA3FC8" w:rsidP="00B962FA">
      <w:pPr>
        <w:spacing w:after="240"/>
        <w:jc w:val="both"/>
        <w:rPr>
          <w:vanish/>
          <w:color w:val="FF0000"/>
          <w:sz w:val="18"/>
          <w:szCs w:val="18"/>
          <w:u w:val="single"/>
        </w:rPr>
      </w:pPr>
      <w:r w:rsidRPr="00BD4BB7">
        <w:rPr>
          <w:b/>
          <w:vanish/>
          <w:color w:val="FF0000"/>
          <w:spacing w:val="-3"/>
          <w:sz w:val="18"/>
          <w:szCs w:val="18"/>
        </w:rPr>
        <w:t>GUIDELINES</w:t>
      </w:r>
      <w:r w:rsidRPr="00BD4BB7">
        <w:rPr>
          <w:vanish/>
          <w:color w:val="FF0000"/>
          <w:spacing w:val="-3"/>
          <w:sz w:val="18"/>
          <w:szCs w:val="18"/>
          <w:u w:val="single"/>
        </w:rPr>
        <w:t xml:space="preserve"> — </w:t>
      </w:r>
      <w:r w:rsidR="00BD4BB7" w:rsidRPr="00BD4BB7">
        <w:rPr>
          <w:vanish/>
          <w:color w:val="FF0000"/>
          <w:sz w:val="16"/>
          <w:szCs w:val="16"/>
        </w:rPr>
        <w:t>For use on all projects.</w:t>
      </w:r>
      <w:bookmarkStart w:id="0" w:name="_GoBack"/>
      <w:bookmarkEnd w:id="0"/>
    </w:p>
    <w:p w14:paraId="320DFF0B" w14:textId="7C4FB5F8" w:rsidR="00E255EB" w:rsidRPr="00B962FA" w:rsidRDefault="00514D66" w:rsidP="00B962FA">
      <w:pPr>
        <w:tabs>
          <w:tab w:val="right" w:pos="9360"/>
        </w:tabs>
        <w:spacing w:after="240"/>
        <w:jc w:val="both"/>
      </w:pPr>
      <w:r>
        <w:rPr>
          <w:b/>
          <w:bCs/>
        </w:rPr>
        <w:t>SS106-002016-02</w:t>
      </w:r>
      <w:r w:rsidR="00B962FA">
        <w:rPr>
          <w:b/>
          <w:bCs/>
        </w:rPr>
        <w:tab/>
      </w:r>
      <w:r w:rsidR="00541ADF" w:rsidRPr="006A258C">
        <w:rPr>
          <w:rFonts w:cs="Arial"/>
        </w:rPr>
        <w:t>July</w:t>
      </w:r>
      <w:r w:rsidR="00E255EB" w:rsidRPr="006A258C">
        <w:rPr>
          <w:rFonts w:cs="Arial"/>
        </w:rPr>
        <w:t xml:space="preserve"> </w:t>
      </w:r>
      <w:r w:rsidR="00B962FA">
        <w:rPr>
          <w:rFonts w:cs="Arial"/>
        </w:rPr>
        <w:t>6</w:t>
      </w:r>
      <w:r w:rsidR="00E255EB" w:rsidRPr="006A258C">
        <w:rPr>
          <w:rFonts w:cs="Arial"/>
        </w:rPr>
        <w:t>, 201</w:t>
      </w:r>
      <w:r w:rsidR="00B962FA">
        <w:rPr>
          <w:rFonts w:cs="Arial"/>
        </w:rPr>
        <w:t>8</w:t>
      </w:r>
    </w:p>
    <w:p w14:paraId="5DFE2635" w14:textId="77777777" w:rsidR="00E255EB" w:rsidRDefault="00E255EB" w:rsidP="00E255EB">
      <w:pPr>
        <w:jc w:val="center"/>
      </w:pPr>
      <w:r>
        <w:t xml:space="preserve">VIRGINIA </w:t>
      </w:r>
      <w:smartTag w:uri="urn:schemas-microsoft-com:office:smarttags" w:element="PlaceName">
        <w:r>
          <w:t>DEPARTMENT</w:t>
        </w:r>
      </w:smartTag>
      <w:r>
        <w:t xml:space="preserve"> OF TRANSPORTATION</w:t>
      </w:r>
    </w:p>
    <w:p w14:paraId="7A0C9797" w14:textId="77777777" w:rsidR="00E255EB" w:rsidRDefault="00E255EB" w:rsidP="00E255EB">
      <w:pPr>
        <w:jc w:val="center"/>
      </w:pPr>
      <w:r>
        <w:t>20</w:t>
      </w:r>
      <w:r w:rsidR="00CE68E0">
        <w:t>16</w:t>
      </w:r>
      <w:r>
        <w:t xml:space="preserve"> ROAD AND BRIDGE SUPPLEMENTAL SPECIFICATIONS</w:t>
      </w:r>
    </w:p>
    <w:p w14:paraId="502081FA" w14:textId="0E4770D1" w:rsidR="00E255EB" w:rsidRDefault="00B962FA" w:rsidP="00E255EB">
      <w:pPr>
        <w:suppressAutoHyphens/>
        <w:jc w:val="center"/>
      </w:pPr>
      <w:r>
        <w:rPr>
          <w:b/>
        </w:rPr>
        <w:t xml:space="preserve">SECTION 106 – </w:t>
      </w:r>
      <w:r w:rsidR="005776FA" w:rsidRPr="00541ADF">
        <w:rPr>
          <w:b/>
        </w:rPr>
        <w:t>CONTROL OF MATERIAL</w:t>
      </w:r>
      <w:r w:rsidR="00E255EB">
        <w:rPr>
          <w:b/>
        </w:rPr>
        <w:fldChar w:fldCharType="begin"/>
      </w:r>
      <w:r w:rsidR="00E255EB">
        <w:instrText xml:space="preserve"> TC "</w:instrText>
      </w:r>
      <w:bookmarkStart w:id="1" w:name="_Toc248552765"/>
      <w:bookmarkStart w:id="2" w:name="_Toc275858833"/>
      <w:bookmarkStart w:id="3" w:name="_Toc278183668"/>
      <w:bookmarkStart w:id="4" w:name="_Toc278183699"/>
      <w:r w:rsidR="003375A0" w:rsidRPr="00F000BE">
        <w:rPr>
          <w:b/>
        </w:rPr>
        <w:instrText>SS</w:instrText>
      </w:r>
      <w:r w:rsidR="003375A0">
        <w:rPr>
          <w:b/>
        </w:rPr>
        <w:instrText>10</w:instrText>
      </w:r>
      <w:r w:rsidR="00D660B5">
        <w:rPr>
          <w:b/>
        </w:rPr>
        <w:instrText>6</w:instrText>
      </w:r>
      <w:r w:rsidR="003375A0" w:rsidRPr="00F000BE">
        <w:rPr>
          <w:b/>
        </w:rPr>
        <w:instrText>-00</w:instrText>
      </w:r>
      <w:r w:rsidR="00D660B5">
        <w:rPr>
          <w:b/>
        </w:rPr>
        <w:instrText>2016</w:instrText>
      </w:r>
      <w:r w:rsidR="003375A0" w:rsidRPr="00F000BE">
        <w:rPr>
          <w:b/>
        </w:rPr>
        <w:instrText>-0</w:instrText>
      </w:r>
      <w:r w:rsidR="0094191F">
        <w:rPr>
          <w:b/>
        </w:rPr>
        <w:instrText>2*</w:instrText>
      </w:r>
      <w:r w:rsidR="00E255EB">
        <w:rPr>
          <w:rFonts w:cs="Arial"/>
          <w:spacing w:val="-2"/>
        </w:rPr>
        <w:instrText> </w:instrText>
      </w:r>
      <w:r w:rsidR="00577FA4">
        <w:rPr>
          <w:rFonts w:cs="Arial"/>
          <w:spacing w:val="-2"/>
        </w:rPr>
        <w:instrText>  </w:instrText>
      </w:r>
      <w:r w:rsidR="005776FA" w:rsidRPr="00541ADF">
        <w:rPr>
          <w:b/>
        </w:rPr>
        <w:instrText>SEC</w:instrText>
      </w:r>
      <w:r w:rsidR="00B67206">
        <w:rPr>
          <w:b/>
        </w:rPr>
        <w:instrText>.</w:instrText>
      </w:r>
      <w:r w:rsidR="005776FA" w:rsidRPr="00541ADF">
        <w:rPr>
          <w:b/>
        </w:rPr>
        <w:instrText xml:space="preserve"> 106—CONTROL OF MATERIAL</w:instrText>
      </w:r>
      <w:r w:rsidR="00E255EB">
        <w:rPr>
          <w:bCs/>
        </w:rPr>
        <w:instrText xml:space="preserve">  </w:instrText>
      </w:r>
      <w:r w:rsidR="00541ADF">
        <w:rPr>
          <w:bCs/>
        </w:rPr>
        <w:instrText>7</w:instrText>
      </w:r>
      <w:r w:rsidR="00E255EB">
        <w:rPr>
          <w:bCs/>
          <w:spacing w:val="-3"/>
        </w:rPr>
        <w:instrText>-</w:instrText>
      </w:r>
      <w:r w:rsidR="0094191F">
        <w:rPr>
          <w:bCs/>
          <w:spacing w:val="-3"/>
        </w:rPr>
        <w:instrText>6</w:instrText>
      </w:r>
      <w:r w:rsidR="00E255EB">
        <w:rPr>
          <w:bCs/>
          <w:spacing w:val="-3"/>
        </w:rPr>
        <w:instrText>-</w:instrText>
      </w:r>
      <w:bookmarkEnd w:id="1"/>
      <w:r w:rsidR="00E255EB">
        <w:rPr>
          <w:bCs/>
          <w:spacing w:val="-3"/>
        </w:rPr>
        <w:instrText>1</w:instrText>
      </w:r>
      <w:bookmarkEnd w:id="2"/>
      <w:bookmarkEnd w:id="3"/>
      <w:bookmarkEnd w:id="4"/>
      <w:r w:rsidR="0094191F">
        <w:rPr>
          <w:bCs/>
          <w:spacing w:val="-3"/>
        </w:rPr>
        <w:instrText>8</w:instrText>
      </w:r>
      <w:r w:rsidR="00E255EB">
        <w:instrText xml:space="preserve">" \f C \l "1" </w:instrText>
      </w:r>
      <w:r w:rsidR="00E255EB">
        <w:rPr>
          <w:b/>
        </w:rPr>
        <w:fldChar w:fldCharType="end"/>
      </w:r>
    </w:p>
    <w:p w14:paraId="0A27330F" w14:textId="77777777" w:rsidR="00E255EB" w:rsidRDefault="00E255EB" w:rsidP="00E255EB">
      <w:pPr>
        <w:jc w:val="both"/>
      </w:pPr>
    </w:p>
    <w:p w14:paraId="1CDE74C2" w14:textId="77777777" w:rsidR="00E255EB" w:rsidRDefault="00E255EB" w:rsidP="005F6F93">
      <w:pPr>
        <w:jc w:val="both"/>
      </w:pPr>
    </w:p>
    <w:p w14:paraId="1D31F3B2" w14:textId="77777777" w:rsidR="00B962FA" w:rsidRPr="00B962FA" w:rsidRDefault="00B962FA" w:rsidP="005F6F93">
      <w:pPr>
        <w:suppressAutoHyphens/>
        <w:spacing w:after="240"/>
        <w:jc w:val="both"/>
      </w:pPr>
      <w:r>
        <w:rPr>
          <w:b/>
        </w:rPr>
        <w:t xml:space="preserve">SECTION 106 – </w:t>
      </w:r>
      <w:r w:rsidR="00541ADF" w:rsidRPr="00541ADF">
        <w:rPr>
          <w:b/>
        </w:rPr>
        <w:t>CONTROL OF MATERIAL</w:t>
      </w:r>
      <w:r w:rsidR="00E255EB" w:rsidRPr="0021019F">
        <w:t xml:space="preserve"> </w:t>
      </w:r>
      <w:r w:rsidR="00E255EB">
        <w:t>of the Specifications is amended</w:t>
      </w:r>
      <w:r w:rsidR="00FE22CC">
        <w:t xml:space="preserve"> </w:t>
      </w:r>
      <w:r w:rsidR="00541ADF">
        <w:t xml:space="preserve">as </w:t>
      </w:r>
      <w:r w:rsidR="00E255EB">
        <w:t>follow</w:t>
      </w:r>
      <w:r w:rsidR="00541ADF">
        <w:t>s</w:t>
      </w:r>
      <w:r w:rsidR="00E255EB">
        <w:t>:</w:t>
      </w:r>
    </w:p>
    <w:p w14:paraId="205EB681" w14:textId="77777777" w:rsidR="00B962FA" w:rsidRDefault="00B962FA" w:rsidP="005F6F93">
      <w:pPr>
        <w:spacing w:after="240"/>
        <w:ind w:left="360"/>
        <w:jc w:val="both"/>
        <w:rPr>
          <w:rFonts w:cs="Arial"/>
        </w:rPr>
      </w:pPr>
      <w:r>
        <w:rPr>
          <w:rFonts w:cs="Arial"/>
          <w:b/>
        </w:rPr>
        <w:t>Section 106.03 – Local Material Sources (Pits and Quarries)</w:t>
      </w:r>
      <w:r>
        <w:rPr>
          <w:rFonts w:cs="Arial"/>
        </w:rPr>
        <w:t xml:space="preserve"> is replaced with the following:</w:t>
      </w:r>
    </w:p>
    <w:p w14:paraId="6C8C273C" w14:textId="77777777" w:rsidR="00B962FA" w:rsidRDefault="00B962FA" w:rsidP="005F6F93">
      <w:pPr>
        <w:pStyle w:val="Pa0"/>
        <w:spacing w:after="240"/>
        <w:ind w:left="720"/>
        <w:jc w:val="both"/>
        <w:rPr>
          <w:rStyle w:val="A0"/>
          <w:rFonts w:ascii="Arial" w:hAnsi="Arial" w:cs="Arial"/>
          <w:sz w:val="20"/>
          <w:szCs w:val="20"/>
        </w:rPr>
      </w:pPr>
      <w:r w:rsidRPr="00AB2C84">
        <w:rPr>
          <w:rStyle w:val="A0"/>
          <w:rFonts w:ascii="Arial" w:hAnsi="Arial" w:cs="Arial"/>
          <w:sz w:val="20"/>
          <w:szCs w:val="20"/>
        </w:rPr>
        <w:t>The requirements set forth herein apply exclusively to non-commercial pits and quarries from which materials are obtained for use on contracts awarded</w:t>
      </w:r>
      <w:r>
        <w:rPr>
          <w:rStyle w:val="A0"/>
          <w:rFonts w:ascii="Arial" w:hAnsi="Arial" w:cs="Arial"/>
          <w:sz w:val="20"/>
          <w:szCs w:val="20"/>
        </w:rPr>
        <w:t xml:space="preserve"> by the Department.</w:t>
      </w:r>
    </w:p>
    <w:p w14:paraId="57CA27B9" w14:textId="77777777"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Local material sources shall be concealed from view from the completed roadway and any existing public roadway. Concealment shall be accomplished by selectively locating the pit or quarry and spoil pile, providing environmentally compatible screening between the pit or quarry site and the roadway, or using the site for another purpose after removal of the material, or restoration equivalent to the original use (such as farm land, pasture, turf, etc.). The foregoing requirements shall also apply to any pit or quarry opened or reopened by a subcontractor or supplier. However, the requirements will not apply to commercial sand and gravel and quarry operations actively processing material at the site prior to the date of th</w:t>
      </w:r>
      <w:r>
        <w:rPr>
          <w:rStyle w:val="A0"/>
          <w:rFonts w:ascii="Arial" w:hAnsi="Arial" w:cs="Arial"/>
          <w:sz w:val="20"/>
          <w:szCs w:val="20"/>
        </w:rPr>
        <w:t>e Notice of Advertisement.</w:t>
      </w:r>
    </w:p>
    <w:p w14:paraId="0162D906" w14:textId="1FC46A5E"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The Contractor shall furnish the Engineer a statement signed by the property owner in which the property owner agrees to the use of his property as a source of material for the project. Upon completion of the use of the property as a material source</w:t>
      </w:r>
      <w:r w:rsidR="00B753E3">
        <w:rPr>
          <w:rStyle w:val="A0"/>
          <w:rFonts w:ascii="Arial" w:hAnsi="Arial" w:cs="Arial"/>
          <w:sz w:val="20"/>
          <w:szCs w:val="20"/>
        </w:rPr>
        <w:t xml:space="preserve"> and before Final Acceptance</w:t>
      </w:r>
      <w:r w:rsidRPr="00AB2C84">
        <w:rPr>
          <w:rStyle w:val="A0"/>
          <w:rFonts w:ascii="Arial" w:hAnsi="Arial" w:cs="Arial"/>
          <w:sz w:val="20"/>
          <w:szCs w:val="20"/>
        </w:rPr>
        <w:t xml:space="preserve">, the Contractor shall furnish the Engineer a release signed by the property owner indicating that the property has been satisfactorily restored. The requirements for a signed statement and release will not apply to commercial sources, sources owned by the Contractor, </w:t>
      </w:r>
      <w:r w:rsidR="00C84B1D">
        <w:rPr>
          <w:rStyle w:val="A0"/>
          <w:rFonts w:ascii="Arial" w:hAnsi="Arial" w:cs="Arial"/>
          <w:sz w:val="20"/>
          <w:szCs w:val="20"/>
        </w:rPr>
        <w:t>or</w:t>
      </w:r>
      <w:r w:rsidRPr="00AB2C84">
        <w:rPr>
          <w:rStyle w:val="A0"/>
          <w:rFonts w:ascii="Arial" w:hAnsi="Arial" w:cs="Arial"/>
          <w:sz w:val="20"/>
          <w:szCs w:val="20"/>
        </w:rPr>
        <w:t xml:space="preserve"> source</w:t>
      </w:r>
      <w:r>
        <w:rPr>
          <w:rStyle w:val="A0"/>
          <w:rFonts w:ascii="Arial" w:hAnsi="Arial" w:cs="Arial"/>
          <w:sz w:val="20"/>
          <w:szCs w:val="20"/>
        </w:rPr>
        <w:t>s furnished by the Department.</w:t>
      </w:r>
    </w:p>
    <w:p w14:paraId="5D7F8C0A" w14:textId="15570D1F" w:rsidR="00B962FA" w:rsidRPr="00AB2C84" w:rsidRDefault="00B962FA" w:rsidP="00053A85">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Local material pits and quarries that are not operated under a loc</w:t>
      </w:r>
      <w:r>
        <w:rPr>
          <w:rStyle w:val="A0"/>
          <w:rFonts w:ascii="Arial" w:hAnsi="Arial" w:cs="Arial"/>
          <w:sz w:val="20"/>
          <w:szCs w:val="20"/>
        </w:rPr>
        <w:t xml:space="preserve">al or State permit shall not be </w:t>
      </w:r>
      <w:r w:rsidRPr="00AB2C84">
        <w:rPr>
          <w:rStyle w:val="A0"/>
          <w:rFonts w:ascii="Arial" w:hAnsi="Arial" w:cs="Arial"/>
          <w:sz w:val="20"/>
          <w:szCs w:val="20"/>
        </w:rPr>
        <w:t xml:space="preserve">opened or reopened without authorization by the Engineer. </w:t>
      </w:r>
    </w:p>
    <w:p w14:paraId="6A455114" w14:textId="77777777"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Topsoil on Department owned or furnished borrow sites shall be stripped and stockpiled as directed by the Engineer for use as needed within the construction limits of the project or in the reclamatio</w:t>
      </w:r>
      <w:r>
        <w:rPr>
          <w:rStyle w:val="A0"/>
          <w:rFonts w:ascii="Arial" w:hAnsi="Arial" w:cs="Arial"/>
          <w:sz w:val="20"/>
          <w:szCs w:val="20"/>
        </w:rPr>
        <w:t>n of borrow and disposal areas.</w:t>
      </w:r>
    </w:p>
    <w:p w14:paraId="0044683D" w14:textId="77777777"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 xml:space="preserve">If payment is to be made for material measured in its original position, material shall not be removed until Digital Terrain Model (DTM) or cross-sections have been taken. The material shall be reserved exclusively for use on the project until completion of the project or until final DTM or </w:t>
      </w:r>
      <w:r>
        <w:rPr>
          <w:rStyle w:val="A0"/>
          <w:rFonts w:ascii="Arial" w:hAnsi="Arial" w:cs="Arial"/>
          <w:sz w:val="20"/>
          <w:szCs w:val="20"/>
        </w:rPr>
        <w:t>cross-sections have been taken.</w:t>
      </w:r>
    </w:p>
    <w:p w14:paraId="5B5FA09C" w14:textId="372EC522"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 xml:space="preserve">If the Contractor fails to provide necessary controls to prevent erosion and siltation the Department may </w:t>
      </w:r>
      <w:r w:rsidR="00053A85">
        <w:rPr>
          <w:rStyle w:val="A0"/>
          <w:rFonts w:ascii="Arial" w:hAnsi="Arial" w:cs="Arial"/>
          <w:sz w:val="20"/>
          <w:szCs w:val="20"/>
        </w:rPr>
        <w:t>direct</w:t>
      </w:r>
      <w:r w:rsidR="00053A85" w:rsidRPr="00AB2C84">
        <w:rPr>
          <w:rStyle w:val="A0"/>
          <w:rFonts w:ascii="Arial" w:hAnsi="Arial" w:cs="Arial"/>
          <w:sz w:val="20"/>
          <w:szCs w:val="20"/>
        </w:rPr>
        <w:t xml:space="preserve"> </w:t>
      </w:r>
      <w:r w:rsidRPr="00AB2C84">
        <w:rPr>
          <w:rStyle w:val="A0"/>
          <w:rFonts w:ascii="Arial" w:hAnsi="Arial" w:cs="Arial"/>
          <w:sz w:val="20"/>
          <w:szCs w:val="20"/>
        </w:rPr>
        <w:t xml:space="preserve">the Contractor to cease all </w:t>
      </w:r>
      <w:r w:rsidR="00053A85">
        <w:rPr>
          <w:rStyle w:val="A0"/>
          <w:rFonts w:ascii="Arial" w:hAnsi="Arial" w:cs="Arial"/>
          <w:sz w:val="20"/>
          <w:szCs w:val="20"/>
        </w:rPr>
        <w:t xml:space="preserve">other </w:t>
      </w:r>
      <w:r w:rsidRPr="00AB2C84">
        <w:rPr>
          <w:rStyle w:val="A0"/>
          <w:rFonts w:ascii="Arial" w:hAnsi="Arial" w:cs="Arial"/>
          <w:sz w:val="20"/>
          <w:szCs w:val="20"/>
        </w:rPr>
        <w:t>operations and direct his efforts toward corrective action</w:t>
      </w:r>
      <w:r w:rsidR="00053A85">
        <w:rPr>
          <w:rStyle w:val="A0"/>
          <w:rFonts w:ascii="Arial" w:hAnsi="Arial" w:cs="Arial"/>
          <w:sz w:val="20"/>
          <w:szCs w:val="20"/>
        </w:rPr>
        <w:t xml:space="preserve"> in accordance with Section 105.03(a),</w:t>
      </w:r>
      <w:r w:rsidRPr="00AB2C84">
        <w:rPr>
          <w:rStyle w:val="A0"/>
          <w:rFonts w:ascii="Arial" w:hAnsi="Arial" w:cs="Arial"/>
          <w:sz w:val="20"/>
          <w:szCs w:val="20"/>
        </w:rPr>
        <w:t xml:space="preserve"> or may perform the work with state forces or other means determined by the Engineer</w:t>
      </w:r>
      <w:r w:rsidR="00053A85">
        <w:rPr>
          <w:rStyle w:val="A0"/>
          <w:rFonts w:ascii="Arial" w:hAnsi="Arial" w:cs="Arial"/>
          <w:sz w:val="20"/>
          <w:szCs w:val="20"/>
        </w:rPr>
        <w:t xml:space="preserve"> </w:t>
      </w:r>
      <w:r w:rsidR="00AF12FD">
        <w:rPr>
          <w:rStyle w:val="A0"/>
          <w:rFonts w:ascii="Arial" w:hAnsi="Arial" w:cs="Arial"/>
          <w:sz w:val="20"/>
          <w:szCs w:val="20"/>
        </w:rPr>
        <w:t>using the same procedure as</w:t>
      </w:r>
      <w:r w:rsidR="00053A85">
        <w:rPr>
          <w:rStyle w:val="A0"/>
          <w:rFonts w:ascii="Arial" w:hAnsi="Arial" w:cs="Arial"/>
          <w:sz w:val="20"/>
          <w:szCs w:val="20"/>
        </w:rPr>
        <w:t xml:space="preserve"> Section 105.14(e)</w:t>
      </w:r>
      <w:r w:rsidRPr="00AB2C84">
        <w:rPr>
          <w:rStyle w:val="A0"/>
          <w:rFonts w:ascii="Arial" w:hAnsi="Arial" w:cs="Arial"/>
          <w:sz w:val="20"/>
          <w:szCs w:val="20"/>
        </w:rPr>
        <w:t>.</w:t>
      </w:r>
    </w:p>
    <w:p w14:paraId="7EA16034" w14:textId="53EAA6D2"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 xml:space="preserve">Costs for applying seed, fertilizer, lime, mulch, and for restoration </w:t>
      </w:r>
      <w:r w:rsidR="00B753E3">
        <w:rPr>
          <w:rStyle w:val="A0"/>
          <w:rFonts w:ascii="Arial" w:hAnsi="Arial" w:cs="Arial"/>
          <w:sz w:val="20"/>
          <w:szCs w:val="20"/>
        </w:rPr>
        <w:t xml:space="preserve">of </w:t>
      </w:r>
      <w:r w:rsidRPr="00AB2C84">
        <w:rPr>
          <w:rStyle w:val="A0"/>
          <w:rFonts w:ascii="Arial" w:hAnsi="Arial" w:cs="Arial"/>
          <w:sz w:val="20"/>
          <w:szCs w:val="20"/>
        </w:rPr>
        <w:t xml:space="preserve">drainage, erosion and siltation control, regrading haul roads, and screening </w:t>
      </w:r>
      <w:r w:rsidR="00506B9C">
        <w:rPr>
          <w:rStyle w:val="A0"/>
          <w:rFonts w:ascii="Arial" w:hAnsi="Arial" w:cs="Arial"/>
          <w:sz w:val="20"/>
          <w:szCs w:val="20"/>
        </w:rPr>
        <w:t xml:space="preserve">for this work will not be paid for under those </w:t>
      </w:r>
      <w:r w:rsidR="00506B9C">
        <w:rPr>
          <w:rStyle w:val="A0"/>
          <w:rFonts w:ascii="Arial" w:hAnsi="Arial" w:cs="Arial"/>
          <w:sz w:val="20"/>
          <w:szCs w:val="20"/>
        </w:rPr>
        <w:lastRenderedPageBreak/>
        <w:t xml:space="preserve">Pay Items, but </w:t>
      </w:r>
      <w:r w:rsidRPr="00AB2C84">
        <w:rPr>
          <w:rStyle w:val="A0"/>
          <w:rFonts w:ascii="Arial" w:hAnsi="Arial" w:cs="Arial"/>
          <w:sz w:val="20"/>
          <w:szCs w:val="20"/>
        </w:rPr>
        <w:t>shall be included in the Contract price for the type of excavation or ot</w:t>
      </w:r>
      <w:r>
        <w:rPr>
          <w:rStyle w:val="A0"/>
          <w:rFonts w:ascii="Arial" w:hAnsi="Arial" w:cs="Arial"/>
          <w:sz w:val="20"/>
          <w:szCs w:val="20"/>
        </w:rPr>
        <w:t>her appropriate Contract items.</w:t>
      </w:r>
    </w:p>
    <w:p w14:paraId="0FF4A9D3" w14:textId="4BC1C251"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The Contractor shall be liable for penalties, fines, or the Department’s costs or damages that result from his failure to prevent erosion or siltati</w:t>
      </w:r>
      <w:r>
        <w:rPr>
          <w:rStyle w:val="A0"/>
          <w:rFonts w:ascii="Arial" w:hAnsi="Arial" w:cs="Arial"/>
          <w:sz w:val="20"/>
          <w:szCs w:val="20"/>
        </w:rPr>
        <w:t>on and take restorative action.</w:t>
      </w:r>
    </w:p>
    <w:p w14:paraId="3823ABBD" w14:textId="63487CF5" w:rsidR="00B962FA" w:rsidRPr="00AB2C84" w:rsidRDefault="00B962FA" w:rsidP="005F6F93">
      <w:pPr>
        <w:pStyle w:val="Pa0"/>
        <w:spacing w:after="240"/>
        <w:ind w:left="720"/>
        <w:jc w:val="both"/>
        <w:rPr>
          <w:rStyle w:val="A0"/>
          <w:rFonts w:ascii="Arial" w:hAnsi="Arial" w:cs="Arial"/>
          <w:color w:val="auto"/>
          <w:sz w:val="20"/>
          <w:szCs w:val="20"/>
        </w:rPr>
      </w:pPr>
      <w:r w:rsidRPr="00AB2C84">
        <w:rPr>
          <w:rStyle w:val="A0"/>
          <w:rFonts w:ascii="Arial" w:hAnsi="Arial" w:cs="Arial"/>
          <w:sz w:val="20"/>
          <w:szCs w:val="20"/>
        </w:rPr>
        <w:t>After removing all the material needed from the local material sources, the Contractor shall remove metal, lumber, and other debris resulting from his operations and shall shape and landscape the area in accordance with t</w:t>
      </w:r>
      <w:r>
        <w:rPr>
          <w:rStyle w:val="A0"/>
          <w:rFonts w:ascii="Arial" w:hAnsi="Arial" w:cs="Arial"/>
          <w:sz w:val="20"/>
          <w:szCs w:val="20"/>
        </w:rPr>
        <w:t xml:space="preserve">he </w:t>
      </w:r>
      <w:r w:rsidR="00C84B1D">
        <w:rPr>
          <w:rStyle w:val="A0"/>
          <w:rFonts w:ascii="Arial" w:hAnsi="Arial" w:cs="Arial"/>
          <w:sz w:val="20"/>
          <w:szCs w:val="20"/>
        </w:rPr>
        <w:t>Contractor’s agreement with the property owner</w:t>
      </w:r>
      <w:r>
        <w:rPr>
          <w:rStyle w:val="A0"/>
          <w:rFonts w:ascii="Arial" w:hAnsi="Arial" w:cs="Arial"/>
          <w:sz w:val="20"/>
          <w:szCs w:val="20"/>
        </w:rPr>
        <w:t>.</w:t>
      </w:r>
    </w:p>
    <w:p w14:paraId="4B805251" w14:textId="38BCD921" w:rsidR="00B962FA" w:rsidRPr="00AB2C84" w:rsidRDefault="00B962FA" w:rsidP="005F6F93">
      <w:pPr>
        <w:pStyle w:val="Pa0"/>
        <w:numPr>
          <w:ilvl w:val="0"/>
          <w:numId w:val="58"/>
        </w:numPr>
        <w:spacing w:after="240"/>
        <w:jc w:val="both"/>
        <w:rPr>
          <w:rStyle w:val="A0"/>
          <w:rFonts w:ascii="Arial" w:hAnsi="Arial" w:cs="Arial"/>
          <w:color w:val="auto"/>
          <w:sz w:val="20"/>
          <w:szCs w:val="20"/>
        </w:rPr>
      </w:pPr>
      <w:r w:rsidRPr="00AB2C84">
        <w:rPr>
          <w:rStyle w:val="A0"/>
          <w:rFonts w:ascii="Arial" w:hAnsi="Arial" w:cs="Arial"/>
          <w:b/>
          <w:bCs/>
          <w:sz w:val="20"/>
          <w:szCs w:val="20"/>
        </w:rPr>
        <w:t>Sources Furnished by the Department</w:t>
      </w:r>
      <w:r w:rsidRPr="00AB2C84">
        <w:rPr>
          <w:rStyle w:val="A0"/>
          <w:rFonts w:ascii="Arial" w:hAnsi="Arial" w:cs="Arial"/>
          <w:sz w:val="20"/>
          <w:szCs w:val="20"/>
        </w:rPr>
        <w:t xml:space="preserve"> will be made available to the Contractor together with the right to use such property as may be required for a plant site, stockpiles, </w:t>
      </w:r>
      <w:r w:rsidR="00C84B1D">
        <w:rPr>
          <w:rStyle w:val="A0"/>
          <w:rFonts w:ascii="Arial" w:hAnsi="Arial" w:cs="Arial"/>
          <w:sz w:val="20"/>
          <w:szCs w:val="20"/>
        </w:rPr>
        <w:t>or</w:t>
      </w:r>
      <w:r w:rsidRPr="00AB2C84">
        <w:rPr>
          <w:rStyle w:val="A0"/>
          <w:rFonts w:ascii="Arial" w:hAnsi="Arial" w:cs="Arial"/>
          <w:sz w:val="20"/>
          <w:szCs w:val="20"/>
        </w:rPr>
        <w:t xml:space="preserve"> haul roads. The Contractor shall confine his excavation operations to those areas of the property specified in the Contract. The Contractor shall be responsible for excavation that shall be performed in order to </w:t>
      </w:r>
      <w:r>
        <w:rPr>
          <w:rStyle w:val="A0"/>
          <w:rFonts w:ascii="Arial" w:hAnsi="Arial" w:cs="Arial"/>
          <w:sz w:val="20"/>
          <w:szCs w:val="20"/>
        </w:rPr>
        <w:t>furnish the specified material.</w:t>
      </w:r>
    </w:p>
    <w:p w14:paraId="14E2D368" w14:textId="4F6434FA" w:rsidR="00B962FA" w:rsidRPr="00AB2C84" w:rsidRDefault="00B962FA" w:rsidP="005F6F93">
      <w:pPr>
        <w:pStyle w:val="Pa0"/>
        <w:numPr>
          <w:ilvl w:val="0"/>
          <w:numId w:val="58"/>
        </w:numPr>
        <w:spacing w:after="240"/>
        <w:jc w:val="both"/>
        <w:rPr>
          <w:rStyle w:val="A0"/>
          <w:rFonts w:ascii="Arial" w:hAnsi="Arial" w:cs="Arial"/>
          <w:color w:val="auto"/>
          <w:sz w:val="20"/>
          <w:szCs w:val="20"/>
        </w:rPr>
      </w:pPr>
      <w:r w:rsidRPr="00AB2C84">
        <w:rPr>
          <w:rStyle w:val="A0"/>
          <w:rFonts w:ascii="Arial" w:hAnsi="Arial" w:cs="Arial"/>
          <w:b/>
          <w:bCs/>
          <w:sz w:val="20"/>
          <w:szCs w:val="20"/>
        </w:rPr>
        <w:t>Sources Furnished by the Contractor:</w:t>
      </w:r>
      <w:r w:rsidRPr="005F6F93">
        <w:rPr>
          <w:rStyle w:val="A0"/>
          <w:rFonts w:ascii="Arial" w:hAnsi="Arial" w:cs="Arial"/>
          <w:bCs/>
          <w:sz w:val="20"/>
          <w:szCs w:val="20"/>
        </w:rPr>
        <w:t xml:space="preserve"> </w:t>
      </w:r>
      <w:r w:rsidRPr="00AB2C84">
        <w:rPr>
          <w:rStyle w:val="A0"/>
          <w:rFonts w:ascii="Arial" w:hAnsi="Arial" w:cs="Arial"/>
          <w:sz w:val="20"/>
          <w:szCs w:val="20"/>
        </w:rPr>
        <w:t>The use of material from sources other than those furnished by the Department will not be permitted until test results have been approved by the Engineer and written authority for its use has been issued by the appropriate agency, organization</w:t>
      </w:r>
      <w:r w:rsidR="00514DC2">
        <w:rPr>
          <w:rStyle w:val="A0"/>
          <w:rFonts w:ascii="Arial" w:hAnsi="Arial" w:cs="Arial"/>
          <w:sz w:val="20"/>
          <w:szCs w:val="20"/>
        </w:rPr>
        <w:t>,</w:t>
      </w:r>
      <w:r w:rsidRPr="00AB2C84">
        <w:rPr>
          <w:rStyle w:val="A0"/>
          <w:rFonts w:ascii="Arial" w:hAnsi="Arial" w:cs="Arial"/>
          <w:sz w:val="20"/>
          <w:szCs w:val="20"/>
        </w:rPr>
        <w:t xml:space="preserve"> or individual.</w:t>
      </w:r>
    </w:p>
    <w:p w14:paraId="5CD4F86C" w14:textId="3FE295BD" w:rsidR="00B962FA" w:rsidRPr="00B962FA" w:rsidRDefault="00B962FA" w:rsidP="005F6F93">
      <w:pPr>
        <w:spacing w:after="240"/>
        <w:ind w:left="1080"/>
        <w:jc w:val="both"/>
        <w:rPr>
          <w:rFonts w:cs="Arial"/>
        </w:rPr>
      </w:pPr>
      <w:r w:rsidRPr="00AB2C84">
        <w:rPr>
          <w:rStyle w:val="A0"/>
          <w:rFonts w:cs="Arial"/>
          <w:sz w:val="20"/>
          <w:szCs w:val="20"/>
        </w:rPr>
        <w:t xml:space="preserve">The Contractor shall acquire the necessary rights to take material from sources he locates and shall pay all related costs, including costs that may result from an increase in the length of the haul. Costs of exploring, sampling, testing, and developing such sources shall be borne by the Contractor. The Contractor shall obtain representative samples from at least two borings in parcels of 10 acres or less and at least three additional borings per increment of 5 acres or portion thereof to ensure that lateral changes in material are recorded. Drill logs for each test shall include a soil description and the moisture content at intervals where a soil change is observed or at least every 5 feet of depth for consistent material. Samples obtained from the boring shall be tested by an approved laboratory for grading, Atterberg limits, CBR, maximum density, and optimum moisture. The Department will review and evaluate the material based on test results provided by the Contractor. The Department will reject any material from a previously approved source that fails a visual examination or whose test results show that it does not conform to the </w:t>
      </w:r>
      <w:r>
        <w:rPr>
          <w:rStyle w:val="A0"/>
          <w:rFonts w:cs="Arial"/>
          <w:sz w:val="20"/>
          <w:szCs w:val="20"/>
        </w:rPr>
        <w:t>specific Contract requirements.</w:t>
      </w:r>
    </w:p>
    <w:p w14:paraId="714B378D" w14:textId="77777777" w:rsidR="00C53DDD" w:rsidRDefault="00C53DDD" w:rsidP="00900EB1">
      <w:pPr>
        <w:spacing w:after="240"/>
        <w:ind w:left="360"/>
        <w:jc w:val="both"/>
        <w:rPr>
          <w:rFonts w:cs="Arial"/>
        </w:rPr>
      </w:pPr>
      <w:r>
        <w:rPr>
          <w:rFonts w:cs="Arial"/>
          <w:b/>
        </w:rPr>
        <w:t>Section 106.04(a) – Disposal Areas</w:t>
      </w:r>
      <w:r>
        <w:rPr>
          <w:rFonts w:cs="Arial"/>
        </w:rPr>
        <w:t xml:space="preserve"> is replaced with the following:</w:t>
      </w:r>
    </w:p>
    <w:p w14:paraId="6D9F00C6" w14:textId="77777777" w:rsidR="00C53DDD" w:rsidRPr="00AB2C84" w:rsidRDefault="00C53DDD" w:rsidP="00900EB1">
      <w:pPr>
        <w:pStyle w:val="Pa0"/>
        <w:spacing w:after="240"/>
        <w:ind w:left="720"/>
        <w:jc w:val="both"/>
        <w:rPr>
          <w:rStyle w:val="A0"/>
          <w:rFonts w:ascii="Arial" w:hAnsi="Arial" w:cs="Arial"/>
          <w:color w:val="auto"/>
          <w:sz w:val="20"/>
          <w:szCs w:val="20"/>
        </w:rPr>
      </w:pPr>
      <w:r>
        <w:rPr>
          <w:rStyle w:val="A0"/>
          <w:rFonts w:ascii="Arial" w:hAnsi="Arial" w:cs="Arial"/>
          <w:b/>
          <w:bCs/>
          <w:sz w:val="20"/>
          <w:szCs w:val="20"/>
        </w:rPr>
        <w:t>Disposal Areas</w:t>
      </w:r>
    </w:p>
    <w:p w14:paraId="07EDA325" w14:textId="52513854" w:rsidR="00C53DDD" w:rsidRDefault="00C53DDD" w:rsidP="00900EB1">
      <w:pPr>
        <w:pStyle w:val="Pa0"/>
        <w:spacing w:after="240"/>
        <w:ind w:left="720"/>
        <w:jc w:val="both"/>
        <w:rPr>
          <w:rStyle w:val="A0"/>
          <w:rFonts w:ascii="Arial" w:hAnsi="Arial" w:cs="Arial"/>
          <w:sz w:val="20"/>
          <w:szCs w:val="20"/>
        </w:rPr>
      </w:pPr>
      <w:r w:rsidRPr="00AB2C84">
        <w:rPr>
          <w:rStyle w:val="A0"/>
          <w:rFonts w:ascii="Arial" w:hAnsi="Arial" w:cs="Arial"/>
          <w:sz w:val="20"/>
          <w:szCs w:val="20"/>
        </w:rPr>
        <w:t>The Contractor shall dispose of materials not used on th</w:t>
      </w:r>
      <w:r>
        <w:rPr>
          <w:rStyle w:val="A0"/>
          <w:rFonts w:ascii="Arial" w:hAnsi="Arial" w:cs="Arial"/>
          <w:sz w:val="20"/>
          <w:szCs w:val="20"/>
        </w:rPr>
        <w:t>e project off the right of way.</w:t>
      </w:r>
      <w:r w:rsidR="00247AB9">
        <w:rPr>
          <w:rStyle w:val="A0"/>
          <w:rFonts w:ascii="Arial" w:hAnsi="Arial" w:cs="Arial"/>
          <w:sz w:val="20"/>
          <w:szCs w:val="20"/>
        </w:rPr>
        <w:t xml:space="preserve"> The Contrator’s selection and use of off-right-of-way disposal areas shall comply with the Contract requirments and federal, state and local laws and regulations. </w:t>
      </w:r>
    </w:p>
    <w:p w14:paraId="4298759E" w14:textId="30F81F83" w:rsidR="00C53DDD" w:rsidRDefault="00C53DDD" w:rsidP="00900EB1">
      <w:pPr>
        <w:pStyle w:val="Pa0"/>
        <w:spacing w:after="240"/>
        <w:ind w:left="720"/>
        <w:jc w:val="both"/>
        <w:rPr>
          <w:rStyle w:val="A0"/>
          <w:rFonts w:ascii="Arial" w:hAnsi="Arial" w:cs="Arial"/>
          <w:sz w:val="20"/>
          <w:szCs w:val="20"/>
        </w:rPr>
      </w:pPr>
      <w:r w:rsidRPr="00AB2C84">
        <w:rPr>
          <w:rStyle w:val="A0"/>
          <w:rFonts w:ascii="Arial" w:hAnsi="Arial" w:cs="Arial"/>
          <w:sz w:val="20"/>
          <w:szCs w:val="20"/>
        </w:rPr>
        <w:t xml:space="preserve">If an approved disposal area is not designated in the Contract, the Contractor shall obtain the necessary rights to property to be used as an approved disposal area. If the Contractor, having shown reasonable effort, is unsuccessful in obtaining the necessary rights to property to be used as an approved disposal area, the Department will obtain rights for a disposal area. </w:t>
      </w:r>
      <w:r w:rsidR="005B7C80">
        <w:rPr>
          <w:rStyle w:val="A0"/>
          <w:rFonts w:ascii="Arial" w:hAnsi="Arial" w:cs="Arial"/>
          <w:sz w:val="20"/>
          <w:szCs w:val="20"/>
        </w:rPr>
        <w:t>C</w:t>
      </w:r>
      <w:r w:rsidRPr="00AB2C84">
        <w:rPr>
          <w:rStyle w:val="A0"/>
          <w:rFonts w:ascii="Arial" w:hAnsi="Arial" w:cs="Arial"/>
          <w:sz w:val="20"/>
          <w:szCs w:val="20"/>
        </w:rPr>
        <w:t xml:space="preserve">ompensation will be in accordance with Sections 104.02 and </w:t>
      </w:r>
      <w:r>
        <w:rPr>
          <w:rStyle w:val="A0"/>
          <w:rFonts w:ascii="Arial" w:hAnsi="Arial" w:cs="Arial"/>
          <w:sz w:val="20"/>
          <w:szCs w:val="20"/>
        </w:rPr>
        <w:t>109.05.</w:t>
      </w:r>
    </w:p>
    <w:p w14:paraId="00E8E56A" w14:textId="7AB34C49" w:rsidR="00C53DDD" w:rsidRDefault="00C53DDD" w:rsidP="00900EB1">
      <w:pPr>
        <w:pStyle w:val="Pa0"/>
        <w:spacing w:after="240"/>
        <w:ind w:left="720"/>
        <w:jc w:val="both"/>
        <w:rPr>
          <w:rStyle w:val="A0"/>
          <w:rFonts w:ascii="Arial" w:hAnsi="Arial" w:cs="Arial"/>
          <w:sz w:val="20"/>
          <w:szCs w:val="20"/>
        </w:rPr>
      </w:pPr>
      <w:r w:rsidRPr="00AB2C84">
        <w:rPr>
          <w:rStyle w:val="A0"/>
          <w:rFonts w:ascii="Arial" w:hAnsi="Arial" w:cs="Arial"/>
          <w:sz w:val="20"/>
          <w:szCs w:val="20"/>
        </w:rPr>
        <w:t xml:space="preserve">Disposal areas shall be cleared </w:t>
      </w:r>
      <w:r w:rsidR="005B7C80">
        <w:rPr>
          <w:rStyle w:val="A0"/>
          <w:rFonts w:ascii="Arial" w:hAnsi="Arial" w:cs="Arial"/>
          <w:sz w:val="20"/>
          <w:szCs w:val="20"/>
        </w:rPr>
        <w:t>without</w:t>
      </w:r>
      <w:r w:rsidRPr="00AB2C84">
        <w:rPr>
          <w:rStyle w:val="A0"/>
          <w:rFonts w:ascii="Arial" w:hAnsi="Arial" w:cs="Arial"/>
          <w:sz w:val="20"/>
          <w:szCs w:val="20"/>
        </w:rPr>
        <w:t xml:space="preserve"> damag</w:t>
      </w:r>
      <w:r w:rsidR="005B7C80">
        <w:rPr>
          <w:rStyle w:val="A0"/>
          <w:rFonts w:ascii="Arial" w:hAnsi="Arial" w:cs="Arial"/>
          <w:sz w:val="20"/>
          <w:szCs w:val="20"/>
        </w:rPr>
        <w:t>ing</w:t>
      </w:r>
      <w:r w:rsidRPr="00AB2C84">
        <w:rPr>
          <w:rStyle w:val="A0"/>
          <w:rFonts w:ascii="Arial" w:hAnsi="Arial" w:cs="Arial"/>
          <w:sz w:val="20"/>
          <w:szCs w:val="20"/>
        </w:rPr>
        <w:t xml:space="preserve"> grass, shrubs, or vegetation outside the limits of the approved area and haul roads thereto</w:t>
      </w:r>
      <w:r w:rsidR="005B7C80">
        <w:rPr>
          <w:rStyle w:val="A0"/>
          <w:rFonts w:ascii="Arial" w:hAnsi="Arial" w:cs="Arial"/>
          <w:sz w:val="20"/>
          <w:szCs w:val="20"/>
        </w:rPr>
        <w:t>, but do not need to be grubbed</w:t>
      </w:r>
      <w:r w:rsidRPr="00AB2C84">
        <w:rPr>
          <w:rStyle w:val="A0"/>
          <w:rFonts w:ascii="Arial" w:hAnsi="Arial" w:cs="Arial"/>
          <w:sz w:val="20"/>
          <w:szCs w:val="20"/>
        </w:rPr>
        <w:t xml:space="preserve">. After the material has been deposited, the area shall be shaped to minimize erosion and siltation of nearby streams and landscaped in accordance with the </w:t>
      </w:r>
      <w:r w:rsidR="005B7C80">
        <w:rPr>
          <w:rStyle w:val="A0"/>
          <w:rFonts w:ascii="Arial" w:hAnsi="Arial" w:cs="Arial"/>
          <w:sz w:val="20"/>
          <w:szCs w:val="20"/>
        </w:rPr>
        <w:t>Contractor’s agreement with the property owner</w:t>
      </w:r>
      <w:r w:rsidRPr="00AB2C84">
        <w:rPr>
          <w:rStyle w:val="A0"/>
          <w:rFonts w:ascii="Arial" w:hAnsi="Arial" w:cs="Arial"/>
          <w:sz w:val="20"/>
          <w:szCs w:val="20"/>
        </w:rPr>
        <w:t xml:space="preserve"> </w:t>
      </w:r>
    </w:p>
    <w:p w14:paraId="01B5D12E" w14:textId="6A24C4A8" w:rsidR="00C53DDD" w:rsidRDefault="00C53DDD" w:rsidP="00900EB1">
      <w:pPr>
        <w:pStyle w:val="Pa0"/>
        <w:spacing w:after="240"/>
        <w:ind w:left="720"/>
        <w:jc w:val="both"/>
        <w:rPr>
          <w:rStyle w:val="A0"/>
          <w:rFonts w:ascii="Arial" w:hAnsi="Arial" w:cs="Arial"/>
          <w:sz w:val="20"/>
          <w:szCs w:val="20"/>
        </w:rPr>
      </w:pPr>
      <w:r w:rsidRPr="00AB2C84">
        <w:rPr>
          <w:rStyle w:val="A0"/>
          <w:rFonts w:ascii="Arial" w:hAnsi="Arial" w:cs="Arial"/>
          <w:sz w:val="20"/>
          <w:szCs w:val="20"/>
        </w:rPr>
        <w:lastRenderedPageBreak/>
        <w:t xml:space="preserve">If the Contractor fails to provide and maintain necessary controls to prevent erosion and siltation, the Department may </w:t>
      </w:r>
      <w:r w:rsidR="009E5699">
        <w:rPr>
          <w:rStyle w:val="A0"/>
          <w:rFonts w:ascii="Arial" w:hAnsi="Arial" w:cs="Arial"/>
          <w:sz w:val="20"/>
          <w:szCs w:val="20"/>
        </w:rPr>
        <w:t>direct</w:t>
      </w:r>
      <w:r w:rsidR="009E5699" w:rsidRPr="00AB2C84">
        <w:rPr>
          <w:rStyle w:val="A0"/>
          <w:rFonts w:ascii="Arial" w:hAnsi="Arial" w:cs="Arial"/>
          <w:sz w:val="20"/>
          <w:szCs w:val="20"/>
        </w:rPr>
        <w:t xml:space="preserve"> </w:t>
      </w:r>
      <w:r w:rsidRPr="00AB2C84">
        <w:rPr>
          <w:rStyle w:val="A0"/>
          <w:rFonts w:ascii="Arial" w:hAnsi="Arial" w:cs="Arial"/>
          <w:sz w:val="20"/>
          <w:szCs w:val="20"/>
        </w:rPr>
        <w:t xml:space="preserve">the Contractor to cease all </w:t>
      </w:r>
      <w:r w:rsidR="009E5699">
        <w:rPr>
          <w:rStyle w:val="A0"/>
          <w:rFonts w:ascii="Arial" w:hAnsi="Arial" w:cs="Arial"/>
          <w:sz w:val="20"/>
          <w:szCs w:val="20"/>
        </w:rPr>
        <w:t>other</w:t>
      </w:r>
      <w:r w:rsidR="009E5699" w:rsidRPr="00AB2C84">
        <w:rPr>
          <w:rStyle w:val="A0"/>
          <w:rFonts w:ascii="Arial" w:hAnsi="Arial" w:cs="Arial"/>
          <w:sz w:val="20"/>
          <w:szCs w:val="20"/>
        </w:rPr>
        <w:t xml:space="preserve"> </w:t>
      </w:r>
      <w:r w:rsidRPr="00AB2C84">
        <w:rPr>
          <w:rStyle w:val="A0"/>
          <w:rFonts w:ascii="Arial" w:hAnsi="Arial" w:cs="Arial"/>
          <w:sz w:val="20"/>
          <w:szCs w:val="20"/>
        </w:rPr>
        <w:t>operations and direct his efforts toward corrective action</w:t>
      </w:r>
      <w:r w:rsidR="009E5699" w:rsidRPr="009E5699">
        <w:rPr>
          <w:rStyle w:val="A0"/>
          <w:rFonts w:ascii="Arial" w:hAnsi="Arial" w:cs="Arial"/>
          <w:sz w:val="20"/>
          <w:szCs w:val="20"/>
        </w:rPr>
        <w:t xml:space="preserve"> </w:t>
      </w:r>
      <w:r w:rsidR="009E5699">
        <w:rPr>
          <w:rStyle w:val="A0"/>
          <w:rFonts w:ascii="Arial" w:hAnsi="Arial" w:cs="Arial"/>
          <w:sz w:val="20"/>
          <w:szCs w:val="20"/>
        </w:rPr>
        <w:t>in accordance with Section 105.03(a)</w:t>
      </w:r>
      <w:r w:rsidRPr="00AB2C84">
        <w:rPr>
          <w:rStyle w:val="A0"/>
          <w:rFonts w:ascii="Arial" w:hAnsi="Arial" w:cs="Arial"/>
          <w:sz w:val="20"/>
          <w:szCs w:val="20"/>
        </w:rPr>
        <w:t>, or may perform the work with state forces or other means determined by the Engineer</w:t>
      </w:r>
      <w:r w:rsidR="009E5699" w:rsidRPr="009E5699">
        <w:rPr>
          <w:rStyle w:val="A0"/>
          <w:rFonts w:ascii="Arial" w:hAnsi="Arial" w:cs="Arial"/>
          <w:sz w:val="20"/>
          <w:szCs w:val="20"/>
        </w:rPr>
        <w:t xml:space="preserve"> </w:t>
      </w:r>
      <w:r w:rsidR="00AF12FD">
        <w:rPr>
          <w:rStyle w:val="A0"/>
          <w:rFonts w:ascii="Arial" w:hAnsi="Arial" w:cs="Arial"/>
          <w:sz w:val="20"/>
          <w:szCs w:val="20"/>
        </w:rPr>
        <w:t>using the same procedure as Section 105.14(e)</w:t>
      </w:r>
      <w:r>
        <w:rPr>
          <w:rStyle w:val="A0"/>
          <w:rFonts w:ascii="Arial" w:hAnsi="Arial" w:cs="Arial"/>
          <w:sz w:val="20"/>
          <w:szCs w:val="20"/>
        </w:rPr>
        <w:t>.</w:t>
      </w:r>
    </w:p>
    <w:p w14:paraId="372671A2" w14:textId="1F993FE5" w:rsidR="00C53DDD" w:rsidRPr="00C53DDD" w:rsidRDefault="00C53DDD" w:rsidP="00C53DDD">
      <w:pPr>
        <w:spacing w:after="240"/>
        <w:ind w:left="720"/>
        <w:jc w:val="both"/>
        <w:rPr>
          <w:rFonts w:cs="Arial"/>
        </w:rPr>
      </w:pPr>
      <w:r w:rsidRPr="00AB2C84">
        <w:rPr>
          <w:rStyle w:val="A0"/>
          <w:rFonts w:cs="Arial"/>
          <w:sz w:val="20"/>
          <w:szCs w:val="20"/>
        </w:rPr>
        <w:t>The Contractor shall furnish the Engineer a statement signed by the property owner in which the owner agrees to the use of his property for the deposit of material from the project. Upon completion of the use of the property as an approved disposal area</w:t>
      </w:r>
      <w:r w:rsidR="00506B9C">
        <w:rPr>
          <w:rStyle w:val="A0"/>
          <w:rFonts w:cs="Arial"/>
          <w:sz w:val="20"/>
          <w:szCs w:val="20"/>
        </w:rPr>
        <w:t xml:space="preserve"> and before Final Acceptance</w:t>
      </w:r>
      <w:r w:rsidRPr="00AB2C84">
        <w:rPr>
          <w:rStyle w:val="A0"/>
          <w:rFonts w:cs="Arial"/>
          <w:sz w:val="20"/>
          <w:szCs w:val="20"/>
        </w:rPr>
        <w:t xml:space="preserve">, the Contractor shall furnish the Engineer a release signed by the property owner indicating that the property has been satisfactorily restored. This requirement will not apply to commercial sources, sources owned by the Contractor, </w:t>
      </w:r>
      <w:r w:rsidR="009E5699">
        <w:rPr>
          <w:rStyle w:val="A0"/>
          <w:rFonts w:cs="Arial"/>
          <w:sz w:val="20"/>
          <w:szCs w:val="20"/>
        </w:rPr>
        <w:t>or</w:t>
      </w:r>
      <w:r w:rsidRPr="00AB2C84">
        <w:rPr>
          <w:rStyle w:val="A0"/>
          <w:rFonts w:cs="Arial"/>
          <w:sz w:val="20"/>
          <w:szCs w:val="20"/>
        </w:rPr>
        <w:t xml:space="preserve"> sourc</w:t>
      </w:r>
      <w:r>
        <w:rPr>
          <w:rStyle w:val="A0"/>
          <w:rFonts w:cs="Arial"/>
          <w:sz w:val="20"/>
          <w:szCs w:val="20"/>
        </w:rPr>
        <w:t>es furnished by the Department.</w:t>
      </w:r>
    </w:p>
    <w:p w14:paraId="58E2215D" w14:textId="77777777" w:rsidR="00541ADF" w:rsidRPr="005F6F93" w:rsidRDefault="00541ADF" w:rsidP="005F6F93">
      <w:pPr>
        <w:spacing w:after="240"/>
        <w:ind w:left="360"/>
        <w:jc w:val="both"/>
        <w:rPr>
          <w:rFonts w:cs="Arial"/>
        </w:rPr>
      </w:pPr>
      <w:r w:rsidRPr="002230DD">
        <w:rPr>
          <w:rFonts w:cs="Arial"/>
          <w:b/>
        </w:rPr>
        <w:t xml:space="preserve">Section </w:t>
      </w:r>
      <w:r w:rsidR="00B962FA">
        <w:rPr>
          <w:b/>
        </w:rPr>
        <w:t xml:space="preserve">106.08 – </w:t>
      </w:r>
      <w:r w:rsidRPr="002230DD">
        <w:rPr>
          <w:b/>
        </w:rPr>
        <w:t>Storing Materials</w:t>
      </w:r>
      <w:r w:rsidRPr="002230DD">
        <w:rPr>
          <w:rFonts w:cs="Arial"/>
          <w:bCs/>
        </w:rPr>
        <w:t xml:space="preserve"> </w:t>
      </w:r>
      <w:r w:rsidRPr="002230DD">
        <w:rPr>
          <w:rFonts w:cs="Arial"/>
        </w:rPr>
        <w:t>is amended to replace the third paragraph with the following:</w:t>
      </w:r>
    </w:p>
    <w:p w14:paraId="7626BF47" w14:textId="69691FA3" w:rsidR="00541ADF" w:rsidRPr="002230DD" w:rsidRDefault="00541ADF" w:rsidP="005F6F93">
      <w:pPr>
        <w:autoSpaceDE w:val="0"/>
        <w:autoSpaceDN w:val="0"/>
        <w:adjustRightInd w:val="0"/>
        <w:spacing w:after="240"/>
        <w:ind w:left="720"/>
        <w:jc w:val="both"/>
        <w:rPr>
          <w:rFonts w:eastAsia="MS Mincho" w:cs="Arial"/>
          <w:lang w:eastAsia="ja-JP"/>
        </w:rPr>
      </w:pPr>
      <w:r w:rsidRPr="00774B4A">
        <w:rPr>
          <w:rFonts w:eastAsia="MS Mincho" w:cs="Arial"/>
          <w:lang w:eastAsia="ja-JP"/>
        </w:rPr>
        <w:t>Chemicals, fuels, lubricants, bitumens, paints, raw sewage, and other potential pollutant-generating</w:t>
      </w:r>
      <w:r w:rsidR="005F6F93">
        <w:rPr>
          <w:rFonts w:eastAsia="MS Mincho" w:cs="Arial"/>
          <w:lang w:eastAsia="ja-JP"/>
        </w:rPr>
        <w:t xml:space="preserve"> </w:t>
      </w:r>
      <w:r w:rsidRPr="00774B4A">
        <w:rPr>
          <w:rFonts w:eastAsia="MS Mincho" w:cs="Arial"/>
          <w:lang w:eastAsia="ja-JP"/>
        </w:rPr>
        <w:t xml:space="preserve">materials as determined by the Engineer or defined in the VPDES </w:t>
      </w:r>
      <w:r w:rsidRPr="00774B4A">
        <w:rPr>
          <w:bCs/>
          <w:i/>
        </w:rPr>
        <w:t xml:space="preserve">General Permit For Discharge of Stormwater from Construction Activities </w:t>
      </w:r>
      <w:r w:rsidRPr="00774B4A">
        <w:rPr>
          <w:rFonts w:eastAsia="MS Mincho" w:cs="Arial"/>
          <w:lang w:eastAsia="ja-JP"/>
        </w:rPr>
        <w:t>shall not be stored within any flood-prone area unless no other location is available. A flood-prone area is defined as the area adjacent to the main channel of a river, stream or other waterbody that is susceptible to being inundated by water during storm events and includes, but is not limited to, the floodplain, the flood fringe, wetlands, riparian buffers or other such areas adjacent to the main channel. If stored in a flood-prone area, the material shall be stored in one or more secondary containment structures with an impervious liner and be removed entirely from the flood-prone area at least 24 hours prior to an anticipated storm event that could potentially inundate the storage area. Any storage of these materials outside of a flood-prone area that is in proximity to natural or man-made drainage conveyances</w:t>
      </w:r>
      <w:r w:rsidR="005F6F93">
        <w:rPr>
          <w:rFonts w:eastAsia="MS Mincho" w:cs="Arial"/>
          <w:lang w:eastAsia="ja-JP"/>
        </w:rPr>
        <w:t xml:space="preserve"> </w:t>
      </w:r>
      <w:r w:rsidRPr="00774B4A">
        <w:rPr>
          <w:rFonts w:eastAsia="MS Mincho" w:cs="Arial"/>
          <w:lang w:eastAsia="ja-JP"/>
        </w:rPr>
        <w:t xml:space="preserve">where the materials could potentially reach a river, stream, or other waterbody if a release or spill were to occur, must be stored in a bermed or diked area or inside a secondary containment structure capable of preventing a release. Any spills, leaks or releases of such materials shall be addressed </w:t>
      </w:r>
      <w:r w:rsidR="00E85F58">
        <w:rPr>
          <w:rFonts w:eastAsia="MS Mincho" w:cs="Arial"/>
          <w:lang w:eastAsia="ja-JP"/>
        </w:rPr>
        <w:t>according to</w:t>
      </w:r>
      <w:r w:rsidRPr="00774B4A">
        <w:rPr>
          <w:rFonts w:eastAsia="MS Mincho" w:cs="Arial"/>
          <w:lang w:eastAsia="ja-JP"/>
        </w:rPr>
        <w:t xml:space="preserve"> Section</w:t>
      </w:r>
      <w:r w:rsidR="00C53DDD">
        <w:rPr>
          <w:rFonts w:eastAsia="MS Mincho" w:cs="Arial"/>
          <w:lang w:eastAsia="ja-JP"/>
        </w:rPr>
        <w:t>s</w:t>
      </w:r>
      <w:r w:rsidRPr="00774B4A">
        <w:rPr>
          <w:rFonts w:eastAsia="MS Mincho" w:cs="Arial"/>
          <w:lang w:eastAsia="ja-JP"/>
        </w:rPr>
        <w:t xml:space="preserve"> 107.16</w:t>
      </w:r>
      <w:r w:rsidR="00900EB1">
        <w:rPr>
          <w:rFonts w:eastAsia="MS Mincho" w:cs="Arial"/>
          <w:lang w:eastAsia="ja-JP"/>
        </w:rPr>
        <w:t xml:space="preserve"> </w:t>
      </w:r>
      <w:r w:rsidRPr="00774B4A">
        <w:rPr>
          <w:rFonts w:eastAsia="MS Mincho" w:cs="Arial"/>
          <w:lang w:eastAsia="ja-JP"/>
        </w:rPr>
        <w:t xml:space="preserve">(b) and (e). </w:t>
      </w:r>
      <w:r w:rsidRPr="00774B4A">
        <w:t xml:space="preserve">Accumulated rain water shall be pumped out of impoundment or containment areas into approved filtering devices. All proposed pollution prevention measures and practices must be identified by the Contractor in his Pollution Prevention Plan as required by the Specifications, other Contract documents or the VDPES </w:t>
      </w:r>
      <w:r w:rsidRPr="00774B4A">
        <w:rPr>
          <w:bCs/>
          <w:i/>
        </w:rPr>
        <w:t>General Permit for Discharge of Stormwater from Construction Activities.</w:t>
      </w:r>
    </w:p>
    <w:p w14:paraId="47850678" w14:textId="77777777" w:rsidR="00941A27" w:rsidRPr="00F000BE" w:rsidRDefault="00941A27" w:rsidP="00541ADF">
      <w:pPr>
        <w:ind w:left="720"/>
        <w:jc w:val="both"/>
      </w:pPr>
    </w:p>
    <w:sectPr w:rsidR="00941A2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378B2" w14:textId="77777777" w:rsidR="007018EA" w:rsidRDefault="007018EA">
      <w:r>
        <w:separator/>
      </w:r>
    </w:p>
  </w:endnote>
  <w:endnote w:type="continuationSeparator" w:id="0">
    <w:p w14:paraId="060BD394" w14:textId="77777777" w:rsidR="007018EA" w:rsidRDefault="0070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A86F6" w14:textId="77777777" w:rsidR="007018EA" w:rsidRDefault="007018EA">
      <w:r>
        <w:separator/>
      </w:r>
    </w:p>
  </w:footnote>
  <w:footnote w:type="continuationSeparator" w:id="0">
    <w:p w14:paraId="666B5AFC" w14:textId="77777777" w:rsidR="007018EA" w:rsidRDefault="00701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7AC1346"/>
    <w:multiLevelType w:val="multilevel"/>
    <w:tmpl w:val="E2D83E54"/>
    <w:lvl w:ilvl="0">
      <w:start w:val="1"/>
      <w:numFmt w:val="low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decimal"/>
      <w:lvlText w:val="%6."/>
      <w:lvlJc w:val="left"/>
      <w:pPr>
        <w:ind w:left="2880" w:hanging="360"/>
      </w:pPr>
      <w:rPr>
        <w:rFonts w:hint="default"/>
      </w:rPr>
    </w:lvl>
    <w:lvl w:ilvl="6">
      <w:start w:val="1"/>
      <w:numFmt w:val="lowerLetter"/>
      <w:lvlText w:val="%7."/>
      <w:lvlJc w:val="left"/>
      <w:pPr>
        <w:ind w:left="3240" w:hanging="360"/>
      </w:pPr>
      <w:rPr>
        <w:rFonts w:hint="default"/>
      </w:rPr>
    </w:lvl>
    <w:lvl w:ilvl="7">
      <w:start w:val="1"/>
      <w:numFmt w:val="decimal"/>
      <w:lvlText w:val="(%8)"/>
      <w:lvlJc w:val="left"/>
      <w:pPr>
        <w:ind w:left="3600" w:hanging="360"/>
      </w:pPr>
      <w:rPr>
        <w:rFonts w:hint="default"/>
      </w:rPr>
    </w:lvl>
    <w:lvl w:ilvl="8">
      <w:start w:val="1"/>
      <w:numFmt w:val="lowerLetter"/>
      <w:lvlText w:val="(%9)"/>
      <w:lvlJc w:val="left"/>
      <w:pPr>
        <w:ind w:left="3960" w:hanging="360"/>
      </w:pPr>
      <w:rPr>
        <w:rFonts w:hint="default"/>
      </w:r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5"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BC42C8E"/>
    <w:multiLevelType w:val="multilevel"/>
    <w:tmpl w:val="E2D83E5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3C3829"/>
    <w:multiLevelType w:val="hybridMultilevel"/>
    <w:tmpl w:val="701E9D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9" w15:restartNumberingAfterBreak="0">
    <w:nsid w:val="794B734C"/>
    <w:multiLevelType w:val="hybridMultilevel"/>
    <w:tmpl w:val="0EE23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58"/>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24"/>
  </w:num>
  <w:num w:numId="27">
    <w:abstractNumId w:val="33"/>
  </w:num>
  <w:num w:numId="28">
    <w:abstractNumId w:val="41"/>
  </w:num>
  <w:num w:numId="29">
    <w:abstractNumId w:val="29"/>
  </w:num>
  <w:num w:numId="30">
    <w:abstractNumId w:val="16"/>
  </w:num>
  <w:num w:numId="31">
    <w:abstractNumId w:val="56"/>
  </w:num>
  <w:num w:numId="32">
    <w:abstractNumId w:val="11"/>
  </w:num>
  <w:num w:numId="33">
    <w:abstractNumId w:val="47"/>
  </w:num>
  <w:num w:numId="34">
    <w:abstractNumId w:val="12"/>
  </w:num>
  <w:num w:numId="35">
    <w:abstractNumId w:val="45"/>
  </w:num>
  <w:num w:numId="36">
    <w:abstractNumId w:val="30"/>
  </w:num>
  <w:num w:numId="37">
    <w:abstractNumId w:val="17"/>
  </w:num>
  <w:num w:numId="38">
    <w:abstractNumId w:val="52"/>
  </w:num>
  <w:num w:numId="39">
    <w:abstractNumId w:val="21"/>
  </w:num>
  <w:num w:numId="40">
    <w:abstractNumId w:val="14"/>
  </w:num>
  <w:num w:numId="41">
    <w:abstractNumId w:val="57"/>
  </w:num>
  <w:num w:numId="42">
    <w:abstractNumId w:val="39"/>
  </w:num>
  <w:num w:numId="43">
    <w:abstractNumId w:val="26"/>
  </w:num>
  <w:num w:numId="44">
    <w:abstractNumId w:val="15"/>
  </w:num>
  <w:num w:numId="45">
    <w:abstractNumId w:val="42"/>
  </w:num>
  <w:num w:numId="46">
    <w:abstractNumId w:val="10"/>
  </w:num>
  <w:num w:numId="47">
    <w:abstractNumId w:val="38"/>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1"/>
  </w:num>
  <w:num w:numId="59">
    <w:abstractNumId w:val="49"/>
  </w:num>
  <w:num w:numId="60">
    <w:abstractNumId w:val="59"/>
  </w:num>
  <w:num w:numId="61">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DDC"/>
    <w:rsid w:val="00026F26"/>
    <w:rsid w:val="00027C71"/>
    <w:rsid w:val="00053A85"/>
    <w:rsid w:val="00062167"/>
    <w:rsid w:val="00084B18"/>
    <w:rsid w:val="000918D2"/>
    <w:rsid w:val="000A67BF"/>
    <w:rsid w:val="000A7B58"/>
    <w:rsid w:val="000C412B"/>
    <w:rsid w:val="000D7B6E"/>
    <w:rsid w:val="000F194F"/>
    <w:rsid w:val="000F4C66"/>
    <w:rsid w:val="00107AEC"/>
    <w:rsid w:val="00113938"/>
    <w:rsid w:val="00117EF8"/>
    <w:rsid w:val="00125B2A"/>
    <w:rsid w:val="00130682"/>
    <w:rsid w:val="00154F5D"/>
    <w:rsid w:val="00173959"/>
    <w:rsid w:val="00182A3E"/>
    <w:rsid w:val="00185922"/>
    <w:rsid w:val="00195503"/>
    <w:rsid w:val="001A09AC"/>
    <w:rsid w:val="001A305C"/>
    <w:rsid w:val="001C4040"/>
    <w:rsid w:val="00200A57"/>
    <w:rsid w:val="0021019F"/>
    <w:rsid w:val="00211499"/>
    <w:rsid w:val="002147D7"/>
    <w:rsid w:val="002149BE"/>
    <w:rsid w:val="0022031A"/>
    <w:rsid w:val="00237495"/>
    <w:rsid w:val="00247AB9"/>
    <w:rsid w:val="0025109E"/>
    <w:rsid w:val="00293D6E"/>
    <w:rsid w:val="002D6861"/>
    <w:rsid w:val="002D7FF5"/>
    <w:rsid w:val="002F1E0A"/>
    <w:rsid w:val="00304D52"/>
    <w:rsid w:val="00306D18"/>
    <w:rsid w:val="00310281"/>
    <w:rsid w:val="00330195"/>
    <w:rsid w:val="003375A0"/>
    <w:rsid w:val="00361F1B"/>
    <w:rsid w:val="003C0082"/>
    <w:rsid w:val="003C134C"/>
    <w:rsid w:val="003D0DE2"/>
    <w:rsid w:val="003E592D"/>
    <w:rsid w:val="0040079B"/>
    <w:rsid w:val="00407155"/>
    <w:rsid w:val="00413782"/>
    <w:rsid w:val="00432F61"/>
    <w:rsid w:val="00440A2E"/>
    <w:rsid w:val="004425F3"/>
    <w:rsid w:val="00450017"/>
    <w:rsid w:val="00450447"/>
    <w:rsid w:val="00461FF3"/>
    <w:rsid w:val="004716B1"/>
    <w:rsid w:val="00472E9D"/>
    <w:rsid w:val="00477527"/>
    <w:rsid w:val="0048491E"/>
    <w:rsid w:val="004A0A6F"/>
    <w:rsid w:val="004A6641"/>
    <w:rsid w:val="004B4B71"/>
    <w:rsid w:val="004B7FD4"/>
    <w:rsid w:val="004C068D"/>
    <w:rsid w:val="004C14A1"/>
    <w:rsid w:val="004E29BB"/>
    <w:rsid w:val="004E2F60"/>
    <w:rsid w:val="004F6C7B"/>
    <w:rsid w:val="005044D5"/>
    <w:rsid w:val="00506B9C"/>
    <w:rsid w:val="00510D35"/>
    <w:rsid w:val="00514D66"/>
    <w:rsid w:val="00514DC2"/>
    <w:rsid w:val="00516FCB"/>
    <w:rsid w:val="0052488B"/>
    <w:rsid w:val="005304A2"/>
    <w:rsid w:val="00541ADF"/>
    <w:rsid w:val="00546DC5"/>
    <w:rsid w:val="005546A7"/>
    <w:rsid w:val="00574B46"/>
    <w:rsid w:val="005776FA"/>
    <w:rsid w:val="00577FA4"/>
    <w:rsid w:val="00583A3E"/>
    <w:rsid w:val="00586DC9"/>
    <w:rsid w:val="005A3EF4"/>
    <w:rsid w:val="005A5B11"/>
    <w:rsid w:val="005B2DE5"/>
    <w:rsid w:val="005B3A6C"/>
    <w:rsid w:val="005B7C80"/>
    <w:rsid w:val="005C180C"/>
    <w:rsid w:val="005D1E60"/>
    <w:rsid w:val="005D4900"/>
    <w:rsid w:val="005F0785"/>
    <w:rsid w:val="005F6F93"/>
    <w:rsid w:val="00600762"/>
    <w:rsid w:val="00627601"/>
    <w:rsid w:val="00653E9A"/>
    <w:rsid w:val="00661C90"/>
    <w:rsid w:val="00676336"/>
    <w:rsid w:val="00681365"/>
    <w:rsid w:val="006825BF"/>
    <w:rsid w:val="00693758"/>
    <w:rsid w:val="006A07F3"/>
    <w:rsid w:val="006A2261"/>
    <w:rsid w:val="006A258C"/>
    <w:rsid w:val="006A2AFF"/>
    <w:rsid w:val="006A3977"/>
    <w:rsid w:val="006B1BA8"/>
    <w:rsid w:val="006B3094"/>
    <w:rsid w:val="006C3E33"/>
    <w:rsid w:val="006D3060"/>
    <w:rsid w:val="006F17B7"/>
    <w:rsid w:val="007018EA"/>
    <w:rsid w:val="007060C0"/>
    <w:rsid w:val="0071701C"/>
    <w:rsid w:val="007220C3"/>
    <w:rsid w:val="0072326D"/>
    <w:rsid w:val="00725454"/>
    <w:rsid w:val="00774B4A"/>
    <w:rsid w:val="007830BD"/>
    <w:rsid w:val="0078729B"/>
    <w:rsid w:val="007A334E"/>
    <w:rsid w:val="007A5483"/>
    <w:rsid w:val="007C0703"/>
    <w:rsid w:val="007C3D79"/>
    <w:rsid w:val="007D4C15"/>
    <w:rsid w:val="007E742A"/>
    <w:rsid w:val="007E7610"/>
    <w:rsid w:val="00833443"/>
    <w:rsid w:val="00840611"/>
    <w:rsid w:val="00862AD9"/>
    <w:rsid w:val="00866C5C"/>
    <w:rsid w:val="00867F9E"/>
    <w:rsid w:val="00880B39"/>
    <w:rsid w:val="00891049"/>
    <w:rsid w:val="008A523E"/>
    <w:rsid w:val="008D4D28"/>
    <w:rsid w:val="00900EB1"/>
    <w:rsid w:val="009010A5"/>
    <w:rsid w:val="0090718A"/>
    <w:rsid w:val="0094191F"/>
    <w:rsid w:val="00941A27"/>
    <w:rsid w:val="009437B9"/>
    <w:rsid w:val="00944D71"/>
    <w:rsid w:val="00944F39"/>
    <w:rsid w:val="009544D8"/>
    <w:rsid w:val="0096455F"/>
    <w:rsid w:val="00965CE6"/>
    <w:rsid w:val="009676B5"/>
    <w:rsid w:val="009779CA"/>
    <w:rsid w:val="009803D8"/>
    <w:rsid w:val="009836AA"/>
    <w:rsid w:val="00983DDC"/>
    <w:rsid w:val="009A5EE3"/>
    <w:rsid w:val="009C478A"/>
    <w:rsid w:val="009D24D6"/>
    <w:rsid w:val="009E5699"/>
    <w:rsid w:val="009F3964"/>
    <w:rsid w:val="00A00FF3"/>
    <w:rsid w:val="00A0105E"/>
    <w:rsid w:val="00A02BF6"/>
    <w:rsid w:val="00A05490"/>
    <w:rsid w:val="00A06350"/>
    <w:rsid w:val="00A1617D"/>
    <w:rsid w:val="00A21ABA"/>
    <w:rsid w:val="00A51519"/>
    <w:rsid w:val="00A65374"/>
    <w:rsid w:val="00A66530"/>
    <w:rsid w:val="00A7254D"/>
    <w:rsid w:val="00A77C60"/>
    <w:rsid w:val="00AA49D0"/>
    <w:rsid w:val="00AA5C1E"/>
    <w:rsid w:val="00AB38F9"/>
    <w:rsid w:val="00AC1358"/>
    <w:rsid w:val="00AD407E"/>
    <w:rsid w:val="00AF12FD"/>
    <w:rsid w:val="00B03E56"/>
    <w:rsid w:val="00B11F8B"/>
    <w:rsid w:val="00B17A91"/>
    <w:rsid w:val="00B26F38"/>
    <w:rsid w:val="00B27C1F"/>
    <w:rsid w:val="00B5661D"/>
    <w:rsid w:val="00B67206"/>
    <w:rsid w:val="00B753E3"/>
    <w:rsid w:val="00B801A3"/>
    <w:rsid w:val="00B85AD8"/>
    <w:rsid w:val="00B962FA"/>
    <w:rsid w:val="00BA3FC8"/>
    <w:rsid w:val="00BB2A76"/>
    <w:rsid w:val="00BB3332"/>
    <w:rsid w:val="00BB4600"/>
    <w:rsid w:val="00BC0A28"/>
    <w:rsid w:val="00BC15D6"/>
    <w:rsid w:val="00BC7D8C"/>
    <w:rsid w:val="00BD4BB7"/>
    <w:rsid w:val="00BE3329"/>
    <w:rsid w:val="00BF6560"/>
    <w:rsid w:val="00C011C3"/>
    <w:rsid w:val="00C46D4D"/>
    <w:rsid w:val="00C53DDD"/>
    <w:rsid w:val="00C56BE2"/>
    <w:rsid w:val="00C640E3"/>
    <w:rsid w:val="00C7239F"/>
    <w:rsid w:val="00C84B1D"/>
    <w:rsid w:val="00C927B8"/>
    <w:rsid w:val="00C948EE"/>
    <w:rsid w:val="00CA5396"/>
    <w:rsid w:val="00CC4C8F"/>
    <w:rsid w:val="00CC7D73"/>
    <w:rsid w:val="00CD4293"/>
    <w:rsid w:val="00CE28D8"/>
    <w:rsid w:val="00CE68E0"/>
    <w:rsid w:val="00D07472"/>
    <w:rsid w:val="00D17E07"/>
    <w:rsid w:val="00D203B7"/>
    <w:rsid w:val="00D3166C"/>
    <w:rsid w:val="00D515B2"/>
    <w:rsid w:val="00D660B5"/>
    <w:rsid w:val="00D665BC"/>
    <w:rsid w:val="00D7425B"/>
    <w:rsid w:val="00D74A4C"/>
    <w:rsid w:val="00D82EF0"/>
    <w:rsid w:val="00D86633"/>
    <w:rsid w:val="00DA60C9"/>
    <w:rsid w:val="00DD17BD"/>
    <w:rsid w:val="00DD28D0"/>
    <w:rsid w:val="00DD55AF"/>
    <w:rsid w:val="00E049D1"/>
    <w:rsid w:val="00E1261C"/>
    <w:rsid w:val="00E23878"/>
    <w:rsid w:val="00E255EB"/>
    <w:rsid w:val="00E34F5C"/>
    <w:rsid w:val="00E52DEB"/>
    <w:rsid w:val="00E55DCB"/>
    <w:rsid w:val="00E67DFC"/>
    <w:rsid w:val="00E75AF1"/>
    <w:rsid w:val="00E85F58"/>
    <w:rsid w:val="00E91EB6"/>
    <w:rsid w:val="00EB28CC"/>
    <w:rsid w:val="00EF4E5C"/>
    <w:rsid w:val="00F044F0"/>
    <w:rsid w:val="00F169EF"/>
    <w:rsid w:val="00F234D3"/>
    <w:rsid w:val="00F31959"/>
    <w:rsid w:val="00F67A7B"/>
    <w:rsid w:val="00F816D8"/>
    <w:rsid w:val="00F92FF8"/>
    <w:rsid w:val="00FA57F8"/>
    <w:rsid w:val="00FC617E"/>
    <w:rsid w:val="00FC76F5"/>
    <w:rsid w:val="00FC7E2A"/>
    <w:rsid w:val="00FE1702"/>
    <w:rsid w:val="00FE22CC"/>
    <w:rsid w:val="00FE504B"/>
    <w:rsid w:val="00FF1CD6"/>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2289"/>
    <o:shapelayout v:ext="edit">
      <o:idmap v:ext="edit" data="1"/>
    </o:shapelayout>
  </w:shapeDefaults>
  <w:decimalSymbol w:val="."/>
  <w:listSeparator w:val=","/>
  <w14:docId w14:val="5CCD0255"/>
  <w15:docId w15:val="{72BA208D-BACF-4CBB-883C-2D42EF04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0">
    <w:name w:val="Pa0"/>
    <w:basedOn w:val="Default"/>
    <w:next w:val="Default"/>
    <w:uiPriority w:val="99"/>
    <w:rsid w:val="00B962FA"/>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106</Sect>
    <Advertisement xmlns="0da6ca4d-3636-4380-ae91-0121f7d90329">2019-06-11T04:00:00+00:00</Advertisement>
    <Usage_x0020_Guidance xmlns="0da6ca4d-3636-4380-ae91-0121f7d90329">All projects.</Usage_x0020_Guidance>
    <Contains_x0020_Fields xmlns="0da6ca4d-3636-4380-ae91-0121f7d90329">No</Contains_x0020_Fields>
    <Specification_x0020_Number xmlns="0da6ca4d-3636-4380-ae91-0121f7d90329">SS106-002016-02</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 ASW-TSLP(0)</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SS106-002016-01</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1 General Provisions</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03 All Asphalt Schedules (TSLP)</Lists_x0020__x0028_Specify_x0020_Other_x0029_>
    <Choice xmlns="0da6ca4d-3636-4380-ae91-0121f7d90329">true</Choi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C0DF3-D724-4DAF-9659-BC758FA2BAF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DF255426-AB94-418F-AB8A-3A69C8282CE7}"/>
</file>

<file path=customXml/itemProps5.xml><?xml version="1.0" encoding="utf-8"?>
<ds:datastoreItem xmlns:ds="http://schemas.openxmlformats.org/officeDocument/2006/customXml" ds:itemID="{33330D44-F6BD-458A-BC13-D76D93471566}"/>
</file>

<file path=docProps/app.xml><?xml version="1.0" encoding="utf-8"?>
<Properties xmlns="http://schemas.openxmlformats.org/officeDocument/2006/extended-properties" xmlns:vt="http://schemas.openxmlformats.org/officeDocument/2006/docPropsVTypes">
  <Template>Normal</Template>
  <TotalTime>39</TotalTime>
  <Pages>3</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SECTION 106 - CONTROL OF MATERIAL</vt:lpstr>
    </vt:vector>
  </TitlesOfParts>
  <Company>VDOT</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106 - CONTROL OF MATERIAL 7-6-18</dc:title>
  <dc:creator>vdot</dc:creator>
  <cp:lastModifiedBy>Gayle, David W. (VDOT)</cp:lastModifiedBy>
  <cp:revision>8</cp:revision>
  <dcterms:created xsi:type="dcterms:W3CDTF">2018-07-12T12:55:00Z</dcterms:created>
  <dcterms:modified xsi:type="dcterms:W3CDTF">2019-05-15T16:36:00Z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106</vt:lpwstr>
  </property>
  <property fmtid="{D5CDD505-2E9C-101B-9397-08002B2CF9AE}" pid="46" name="Specification Category">
    <vt:lpwstr>2</vt:lpwstr>
  </property>
  <property fmtid="{D5CDD505-2E9C-101B-9397-08002B2CF9AE}" pid="47" name="Usage Guidance">
    <vt:lpwstr>All projects. {2007-S107J31}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SS</vt:lpwstr>
  </property>
  <property fmtid="{D5CDD505-2E9C-101B-9397-08002B2CF9AE}" pid="51" name="Specification Number">
    <vt:lpwstr>SS106-002016-01</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https://outsidevdot.cov.virginia.gov/P0JQP/2016_Standard_Specifications/Forms/PLGG.aspx?View={059C9ADD-1EEB-4E46-8248-51123B71B3E6}&amp;FilterField1=ID&amp;FilterValue1=80, G</vt:lpwstr>
  </property>
  <property fmtid="{D5CDD505-2E9C-101B-9397-08002B2CF9AE}" pid="63" name="Special Qualifications">
    <vt:lpwstr>- In 2017 Supplement</vt:lpwstr>
  </property>
  <property fmtid="{D5CDD505-2E9C-101B-9397-08002B2CF9AE}" pid="64" name="_docset_NoMedatataSyncRequired">
    <vt:lpwstr>False</vt:lpwstr>
  </property>
  <property fmtid="{D5CDD505-2E9C-101B-9397-08002B2CF9AE}" pid="65" name="Assigned To0">
    <vt:i4>1631</vt:i4>
  </property>
  <property fmtid="{D5CDD505-2E9C-101B-9397-08002B2CF9AE}" pid="66" name="RCP">
    <vt:lpwstr>188;#Bates, Kerry A., P.E. (VDOT)</vt:lpwstr>
  </property>
  <property fmtid="{D5CDD505-2E9C-101B-9397-08002B2CF9AE}" pid="67" name="Doc Type">
    <vt:lpwstr>Specification</vt:lpwstr>
  </property>
  <property fmtid="{D5CDD505-2E9C-101B-9397-08002B2CF9AE}" pid="68" name="Purpose of Revision">
    <vt:lpwstr>Address Plan Submission Requirements</vt:lpwstr>
  </property>
  <property fmtid="{D5CDD505-2E9C-101B-9397-08002B2CF9AE}" pid="69" name="Requestor">
    <vt:i4>6292</vt:i4>
  </property>
</Properties>
</file>