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68208" w14:textId="30B7FD56" w:rsidR="00820B2F" w:rsidRPr="0011610D" w:rsidRDefault="00820B2F" w:rsidP="00820B2F">
      <w:pPr>
        <w:jc w:val="both"/>
        <w:rPr>
          <w:vanish/>
          <w:color w:val="FF0000"/>
        </w:rPr>
      </w:pPr>
      <w:r w:rsidRPr="0011610D">
        <w:rPr>
          <w:b/>
          <w:vanish/>
          <w:color w:val="FF0000"/>
          <w:spacing w:val="-3"/>
        </w:rPr>
        <w:t>GUIDELINES</w:t>
      </w:r>
      <w:r w:rsidRPr="0011610D">
        <w:rPr>
          <w:b/>
          <w:snapToGrid w:val="0"/>
          <w:vanish/>
          <w:color w:val="FF0000"/>
          <w:spacing w:val="-3"/>
        </w:rPr>
        <w:t xml:space="preserve"> — </w:t>
      </w:r>
      <w:r w:rsidRPr="0011610D">
        <w:rPr>
          <w:vanish/>
          <w:color w:val="FF0000"/>
        </w:rPr>
        <w:t>Projects where rideabilty evaluation of</w:t>
      </w:r>
      <w:r w:rsidRPr="0011610D">
        <w:rPr>
          <w:bCs/>
          <w:vanish/>
          <w:color w:val="FF0000"/>
        </w:rPr>
        <w:t xml:space="preserve"> hydraulic cement concrete pavement</w:t>
      </w:r>
      <w:r w:rsidRPr="0011610D">
        <w:rPr>
          <w:vanish/>
          <w:color w:val="FF0000"/>
        </w:rPr>
        <w:t xml:space="preserve"> is required in writing by the Materials Engineer (a project-specific </w:t>
      </w:r>
      <w:r w:rsidR="006D6E86" w:rsidRPr="0011610D">
        <w:rPr>
          <w:vanish/>
          <w:color w:val="FF0000"/>
        </w:rPr>
        <w:t>SPCN</w:t>
      </w:r>
      <w:r w:rsidRPr="0011610D">
        <w:rPr>
          <w:vanish/>
          <w:color w:val="FF0000"/>
        </w:rPr>
        <w:t xml:space="preserve"> stating the exact locations and limits of the rideabilty evaluation must be included in the Contract).</w:t>
      </w:r>
      <w:r w:rsidR="00347109" w:rsidRPr="0011610D">
        <w:rPr>
          <w:vanish/>
          <w:color w:val="FF0000"/>
        </w:rPr>
        <w:t xml:space="preserve"> {2007-</w:t>
      </w:r>
      <w:hyperlink r:id="rId11" w:tooltip="SEC. 316 RIDEABILITY-HYD. CEM. CONC. PAVE. Re. 7-08c Guidelines -Construction proj with rideabilty required in writing by Materials Engr. (Include proj-specific SPCN with exact locations &amp; rideabilty limits &amp; incentive-only locations)." w:history="1">
        <w:r w:rsidR="00862A05" w:rsidRPr="0011610D">
          <w:rPr>
            <w:rStyle w:val="Hyperlink"/>
            <w:vanish/>
            <w:color w:val="FF0000"/>
          </w:rPr>
          <w:t>S316B00</w:t>
        </w:r>
      </w:hyperlink>
      <w:r w:rsidR="00347109" w:rsidRPr="0011610D">
        <w:rPr>
          <w:vanish/>
          <w:color w:val="FF0000"/>
        </w:rPr>
        <w:t>}</w:t>
      </w:r>
    </w:p>
    <w:p w14:paraId="4BC70D6D" w14:textId="77777777" w:rsidR="00820B2F" w:rsidRPr="0011610D" w:rsidRDefault="00820B2F" w:rsidP="00820B2F">
      <w:pPr>
        <w:jc w:val="both"/>
        <w:rPr>
          <w:vanish/>
          <w:color w:val="FF0000"/>
        </w:rPr>
      </w:pPr>
    </w:p>
    <w:p w14:paraId="1E70F47A" w14:textId="2D51FF0E" w:rsidR="00061EF5" w:rsidRPr="00F000BE" w:rsidRDefault="00BB056C" w:rsidP="00061EF5">
      <w:pPr>
        <w:ind w:left="2070" w:hanging="2070"/>
      </w:pPr>
      <w:hyperlink r:id="rId12" w:tooltip="RIDEABILITY FOR HYDRAULIC CEMENT CONCRETE PAVEMENT R-7-12-16 Guide-Proj where rideabilty for hccp required in writing by Materials Engineer (a project-specific SPCN stating locations/ limits of the rideabilty must be included in Contract).{2007-S316B00}" w:history="1">
        <w:r w:rsidR="00D51513" w:rsidRPr="00E971BB">
          <w:rPr>
            <w:rStyle w:val="Hyperlink"/>
            <w:rFonts w:cs="Arial"/>
            <w:b/>
            <w:bCs/>
          </w:rPr>
          <w:t>SP316-000420-00</w:t>
        </w:r>
      </w:hyperlink>
      <w:r w:rsidR="00061EF5" w:rsidRPr="00411DA3">
        <w:rPr>
          <w:rStyle w:val="Hyperlink"/>
          <w:bCs/>
          <w:color w:val="auto"/>
          <w:u w:val="none"/>
        </w:rPr>
        <w:t xml:space="preserve"> [formerly </w:t>
      </w:r>
      <w:hyperlink r:id="rId13" w:tooltip="RIDEABILITY FOR HYDRAULIC CEMENT CONCRETE PAVEMENT R-7-12-16 Guide-Proj where rideabilty for hccp required in writing by Materials Engineer (a project-specific SPCN stating locations/ limits of the rideabilty must be included in Contract).{2007-S316B00}" w:history="1">
        <w:r w:rsidR="00DE4D62" w:rsidRPr="00DE4D62">
          <w:rPr>
            <w:rStyle w:val="Hyperlink"/>
            <w:bCs/>
            <w:color w:val="auto"/>
            <w:u w:val="none"/>
          </w:rPr>
          <w:t>SP316-040200-00</w:t>
        </w:r>
      </w:hyperlink>
      <w:r w:rsidR="00061EF5" w:rsidRPr="00DE4D62">
        <w:rPr>
          <w:rStyle w:val="Hyperlink"/>
          <w:bCs/>
          <w:color w:val="auto"/>
          <w:u w:val="none"/>
        </w:rPr>
        <w:t>]</w:t>
      </w:r>
    </w:p>
    <w:p w14:paraId="2E5AE1FF" w14:textId="336455C9" w:rsidR="00820B2F" w:rsidRPr="0011610D" w:rsidRDefault="00820B2F" w:rsidP="00820B2F">
      <w:pPr>
        <w:ind w:left="1440" w:hanging="1440"/>
        <w:rPr>
          <w:spacing w:val="-3"/>
        </w:rPr>
      </w:pPr>
    </w:p>
    <w:p w14:paraId="39E81B54" w14:textId="77777777" w:rsidR="00A3715A" w:rsidRDefault="00A3715A" w:rsidP="00820B2F">
      <w:pPr>
        <w:suppressAutoHyphens/>
        <w:jc w:val="center"/>
        <w:rPr>
          <w:spacing w:val="-3"/>
        </w:rPr>
      </w:pPr>
    </w:p>
    <w:p w14:paraId="6F9CC47B" w14:textId="77777777" w:rsidR="00820B2F" w:rsidRPr="00F000BE" w:rsidRDefault="00820B2F" w:rsidP="00820B2F">
      <w:pPr>
        <w:suppressAutoHyphens/>
        <w:jc w:val="center"/>
        <w:rPr>
          <w:spacing w:val="-3"/>
        </w:rPr>
      </w:pPr>
      <w:r w:rsidRPr="00F000BE">
        <w:rPr>
          <w:spacing w:val="-3"/>
        </w:rPr>
        <w:t>VIRGINIA DEPARTMENT OF TRANSPORTATION</w:t>
      </w:r>
    </w:p>
    <w:p w14:paraId="6C2AA282" w14:textId="77777777" w:rsidR="00820B2F" w:rsidRPr="00F000BE" w:rsidRDefault="00820B2F" w:rsidP="00820B2F">
      <w:pPr>
        <w:suppressAutoHyphens/>
        <w:jc w:val="center"/>
        <w:rPr>
          <w:spacing w:val="-3"/>
        </w:rPr>
      </w:pPr>
      <w:r w:rsidRPr="00F000BE">
        <w:rPr>
          <w:spacing w:val="-3"/>
        </w:rPr>
        <w:t>SPECIAL PROVISION FOR</w:t>
      </w:r>
    </w:p>
    <w:p w14:paraId="3AA950C9" w14:textId="21FCEEFE" w:rsidR="00820B2F" w:rsidRPr="00F000BE" w:rsidRDefault="00820B2F" w:rsidP="00820B2F">
      <w:pPr>
        <w:jc w:val="center"/>
      </w:pPr>
      <w:r w:rsidRPr="00F000BE">
        <w:rPr>
          <w:b/>
          <w:bCs/>
        </w:rPr>
        <w:t>RIDEABILITY FOR</w:t>
      </w:r>
      <w:r w:rsidRPr="00F000BE">
        <w:t xml:space="preserve"> </w:t>
      </w:r>
      <w:r w:rsidRPr="00F000BE">
        <w:rPr>
          <w:b/>
        </w:rPr>
        <w:t>HYDRAULIC CEMENT CONCRETE PAVEMENT</w:t>
      </w:r>
      <w:r w:rsidRPr="00F000BE">
        <w:t xml:space="preserve"> </w:t>
      </w:r>
      <w:r w:rsidRPr="00F000BE">
        <w:fldChar w:fldCharType="begin"/>
      </w:r>
      <w:r w:rsidRPr="00F000BE">
        <w:instrText xml:space="preserve"> TC "</w:instrText>
      </w:r>
      <w:bookmarkStart w:id="0" w:name="_Toc134926194"/>
      <w:bookmarkStart w:id="1" w:name="_Toc447708164"/>
      <w:bookmarkStart w:id="2" w:name="_Toc448144536"/>
      <w:r w:rsidR="00A56A6E" w:rsidRPr="00A56A6E">
        <w:rPr>
          <w:b/>
        </w:rPr>
        <w:instrText>SP316-000420-00</w:instrText>
      </w:r>
      <w:bookmarkStart w:id="3" w:name="_GoBack"/>
      <w:bookmarkEnd w:id="3"/>
      <w:r w:rsidRPr="00F000BE">
        <w:rPr>
          <w:spacing w:val="-3"/>
        </w:rPr>
        <w:instrText>   </w:instrText>
      </w:r>
      <w:r w:rsidRPr="00F000BE">
        <w:rPr>
          <w:b/>
          <w:bCs/>
        </w:rPr>
        <w:instrText xml:space="preserve">RIDEABILITY </w:instrText>
      </w:r>
      <w:r w:rsidR="00D75580" w:rsidRPr="00D75580">
        <w:rPr>
          <w:b/>
          <w:bCs/>
        </w:rPr>
        <w:instrText>-</w:instrText>
      </w:r>
      <w:r w:rsidRPr="00D75580">
        <w:rPr>
          <w:b/>
        </w:rPr>
        <w:instrText xml:space="preserve"> </w:instrText>
      </w:r>
      <w:r w:rsidRPr="00F000BE">
        <w:rPr>
          <w:b/>
        </w:rPr>
        <w:instrText>HYDRAULIC CEMENT CONC. PAVE.</w:instrText>
      </w:r>
      <w:r w:rsidRPr="00F000BE">
        <w:instrText xml:space="preserve">  </w:instrText>
      </w:r>
      <w:bookmarkEnd w:id="0"/>
      <w:bookmarkEnd w:id="1"/>
      <w:bookmarkEnd w:id="2"/>
      <w:r w:rsidR="00086438">
        <w:instrText>R-</w:instrText>
      </w:r>
      <w:r w:rsidR="00086438">
        <w:rPr>
          <w:bCs/>
        </w:rPr>
        <w:instrText>7-12-16</w:instrText>
      </w:r>
      <w:r w:rsidRPr="00F000BE">
        <w:instrText xml:space="preserve">" \f C \l "1" </w:instrText>
      </w:r>
      <w:r w:rsidRPr="00F000BE">
        <w:fldChar w:fldCharType="end"/>
      </w:r>
    </w:p>
    <w:p w14:paraId="0C8CF6BB" w14:textId="77777777" w:rsidR="00820B2F" w:rsidRPr="00F000BE" w:rsidRDefault="00820B2F" w:rsidP="00820B2F">
      <w:pPr>
        <w:jc w:val="right"/>
      </w:pPr>
    </w:p>
    <w:p w14:paraId="16E210E5" w14:textId="09CC3958" w:rsidR="00820B2F" w:rsidRPr="00F000BE" w:rsidRDefault="00820B2F" w:rsidP="00820B2F">
      <w:pPr>
        <w:jc w:val="right"/>
      </w:pPr>
      <w:r w:rsidRPr="00F000BE">
        <w:t>August 13, 2002ccc</w:t>
      </w:r>
      <w:r w:rsidR="00B00657">
        <w:rPr>
          <w:rFonts w:cs="Arial"/>
        </w:rPr>
        <w:t>; Reissued July 12, 2016</w:t>
      </w:r>
    </w:p>
    <w:p w14:paraId="430A76D4" w14:textId="77777777" w:rsidR="00820B2F" w:rsidRDefault="00820B2F" w:rsidP="00820B2F">
      <w:pPr>
        <w:jc w:val="both"/>
        <w:rPr>
          <w:b/>
        </w:rPr>
      </w:pPr>
    </w:p>
    <w:p w14:paraId="71B9B286" w14:textId="77777777" w:rsidR="00086438" w:rsidRPr="00F000BE" w:rsidRDefault="00086438" w:rsidP="00820B2F">
      <w:pPr>
        <w:jc w:val="both"/>
        <w:rPr>
          <w:b/>
        </w:rPr>
      </w:pPr>
    </w:p>
    <w:p w14:paraId="037D7704" w14:textId="77777777" w:rsidR="00820B2F" w:rsidRPr="00F000BE" w:rsidRDefault="00820B2F" w:rsidP="00820B2F">
      <w:pPr>
        <w:jc w:val="both"/>
        <w:rPr>
          <w:b/>
        </w:rPr>
      </w:pPr>
      <w:r w:rsidRPr="00F000BE">
        <w:rPr>
          <w:b/>
        </w:rPr>
        <w:t xml:space="preserve">SECTION 316—HYDRAULIC CEMENT CONCRETE PAVEMENT </w:t>
      </w:r>
      <w:r w:rsidRPr="00F000BE">
        <w:rPr>
          <w:bCs/>
        </w:rPr>
        <w:t>of the Specifications is amended as follows:</w:t>
      </w:r>
    </w:p>
    <w:p w14:paraId="7F4B7950" w14:textId="77777777" w:rsidR="00820B2F" w:rsidRPr="00F000BE" w:rsidRDefault="00820B2F" w:rsidP="00820B2F">
      <w:pPr>
        <w:ind w:left="360"/>
        <w:jc w:val="both"/>
        <w:rPr>
          <w:b/>
        </w:rPr>
      </w:pPr>
    </w:p>
    <w:p w14:paraId="0D7A005B" w14:textId="77777777" w:rsidR="00820B2F" w:rsidRPr="00F000BE" w:rsidRDefault="00820B2F" w:rsidP="00820B2F">
      <w:pPr>
        <w:ind w:left="360"/>
        <w:jc w:val="both"/>
      </w:pPr>
      <w:r w:rsidRPr="00F000BE">
        <w:rPr>
          <w:b/>
        </w:rPr>
        <w:t>For pavements designated for rideability testing Section 316.04</w:t>
      </w:r>
      <w:r w:rsidRPr="003C61D9">
        <w:t>(k)</w:t>
      </w:r>
      <w:r w:rsidRPr="00F000BE">
        <w:rPr>
          <w:b/>
        </w:rPr>
        <w:t xml:space="preserve"> Surface Test </w:t>
      </w:r>
      <w:r w:rsidRPr="00F000BE">
        <w:t>is amended to include the following:</w:t>
      </w:r>
    </w:p>
    <w:p w14:paraId="1C6C5424" w14:textId="77777777" w:rsidR="00820B2F" w:rsidRPr="00F000BE" w:rsidRDefault="00820B2F" w:rsidP="00820B2F">
      <w:pPr>
        <w:ind w:left="360"/>
        <w:jc w:val="both"/>
      </w:pPr>
    </w:p>
    <w:p w14:paraId="02E49B95" w14:textId="77777777" w:rsidR="00820B2F" w:rsidRPr="00F000BE" w:rsidRDefault="00820B2F" w:rsidP="00820B2F">
      <w:pPr>
        <w:ind w:left="720"/>
        <w:jc w:val="both"/>
        <w:rPr>
          <w:b/>
        </w:rPr>
      </w:pPr>
      <w:r w:rsidRPr="00F000BE">
        <w:t>Pavement smoothness will be determined by a profiler on designated lanes having a design speed of 45 miles per hour or higher as specified herein.  Intersections, transition lanes, and pavement within 52 feet of bridge approach slabs or manholes will be tested by a straightedge.</w:t>
      </w:r>
    </w:p>
    <w:p w14:paraId="173166F1" w14:textId="77777777" w:rsidR="00820B2F" w:rsidRPr="00F000BE" w:rsidRDefault="00820B2F" w:rsidP="00820B2F">
      <w:pPr>
        <w:ind w:left="720"/>
        <w:jc w:val="both"/>
      </w:pPr>
    </w:p>
    <w:p w14:paraId="5D46EDCA" w14:textId="490FC502" w:rsidR="00820B2F" w:rsidRPr="00F000BE" w:rsidRDefault="00820B2F" w:rsidP="00820B2F">
      <w:pPr>
        <w:ind w:left="720"/>
        <w:jc w:val="both"/>
      </w:pPr>
      <w:r w:rsidRPr="00F000BE">
        <w:t xml:space="preserve">Except as noted hereinbefore, the surface ride quality acceptance will be based on the lowest average International Roughness Index (IRI) for each 0.01-mile section produced by a minimum of two test runs, using a South Dakota type road profiling device and reported for each travel lane.  The device shall measure both wheelpaths with laser height sensing instruments. The Department shall conduct the testing as soon as practical and prior to opening to public traffic, providing the Contractor can allow unimpeded access to the paved surface for constant highway speed test runs.  Testing shall be conducted </w:t>
      </w:r>
      <w:r w:rsidR="00351EB0">
        <w:t>according to</w:t>
      </w:r>
      <w:r w:rsidRPr="00F000BE">
        <w:t xml:space="preserve"> V</w:t>
      </w:r>
      <w:r w:rsidR="00351EB0">
        <w:t>TM</w:t>
      </w:r>
      <w:r w:rsidRPr="00F000BE">
        <w:t>–106.</w:t>
      </w:r>
    </w:p>
    <w:p w14:paraId="051D3EBF" w14:textId="77777777" w:rsidR="00820B2F" w:rsidRPr="00F000BE" w:rsidRDefault="00820B2F" w:rsidP="00820B2F">
      <w:pPr>
        <w:ind w:left="720"/>
        <w:jc w:val="both"/>
      </w:pPr>
    </w:p>
    <w:p w14:paraId="4DFCC921" w14:textId="173AC2E8" w:rsidR="00820B2F" w:rsidRPr="00F000BE" w:rsidRDefault="00820B2F" w:rsidP="00820B2F">
      <w:pPr>
        <w:ind w:left="720"/>
        <w:jc w:val="both"/>
        <w:rPr>
          <w:b/>
        </w:rPr>
      </w:pPr>
      <w:r w:rsidRPr="00F000BE">
        <w:rPr>
          <w:b/>
        </w:rPr>
        <w:t>Acceptance</w:t>
      </w:r>
    </w:p>
    <w:p w14:paraId="75BCC31D" w14:textId="77777777" w:rsidR="00820B2F" w:rsidRPr="00F000BE" w:rsidRDefault="00820B2F" w:rsidP="00820B2F">
      <w:pPr>
        <w:ind w:left="720"/>
        <w:jc w:val="both"/>
      </w:pPr>
    </w:p>
    <w:p w14:paraId="65961E5A" w14:textId="77777777" w:rsidR="00820B2F" w:rsidRPr="00F000BE" w:rsidRDefault="00820B2F" w:rsidP="00820B2F">
      <w:pPr>
        <w:ind w:left="720"/>
        <w:jc w:val="both"/>
        <w:rPr>
          <w:rFonts w:cs="Arial"/>
          <w:b/>
        </w:rPr>
      </w:pPr>
      <w:r w:rsidRPr="00F000BE">
        <w:rPr>
          <w:rFonts w:cs="Arial"/>
        </w:rPr>
        <w:t>An IRI number in inches per mile will be established for each 0.01-mile section for each travel lane of the surface.  The 0.01-mile section before and after a bridge, and the beginning and end 0.01-mile sections of the surface will not be subject to a pay adjustment.</w:t>
      </w:r>
    </w:p>
    <w:p w14:paraId="4B175569" w14:textId="77777777" w:rsidR="00820B2F" w:rsidRPr="00F000BE" w:rsidRDefault="00820B2F" w:rsidP="00820B2F">
      <w:pPr>
        <w:ind w:left="720"/>
        <w:jc w:val="both"/>
      </w:pPr>
    </w:p>
    <w:p w14:paraId="59347A81" w14:textId="77777777" w:rsidR="00820B2F" w:rsidRPr="00F000BE" w:rsidRDefault="00820B2F" w:rsidP="00820B2F">
      <w:pPr>
        <w:ind w:left="720"/>
        <w:jc w:val="both"/>
      </w:pPr>
      <w:r w:rsidRPr="00F000BE">
        <w:t>Areas excluded from testing by the profiler will be tested using a 10-foot straightedge.  The variation of the surface from the testing edge of the straightedge between any two contacts with the surface shall not be more than 1/4 inch.  Humps and depressions exceeding the specified tolerance shall be subject to correction as directed by the Engineer, at no additional cost to the Department.</w:t>
      </w:r>
    </w:p>
    <w:p w14:paraId="4D4C8D24" w14:textId="77777777" w:rsidR="00820B2F" w:rsidRPr="00F000BE" w:rsidRDefault="00820B2F" w:rsidP="00820B2F">
      <w:pPr>
        <w:ind w:left="720"/>
        <w:jc w:val="both"/>
      </w:pPr>
    </w:p>
    <w:p w14:paraId="0CCF7599" w14:textId="77777777" w:rsidR="00820B2F" w:rsidRPr="00F000BE" w:rsidRDefault="00820B2F" w:rsidP="00820B2F">
      <w:pPr>
        <w:ind w:left="720"/>
        <w:jc w:val="both"/>
      </w:pPr>
      <w:r w:rsidRPr="00F000BE">
        <w:t>The following table provides the acceptance quality rating scale of pavement based on the final rideability determination.  The pay incentive/disincentive schedule will be applied to the final surface area. The surface area, in square yards, shall be calculated based on the tested section length and lane width as shown on the plans.</w:t>
      </w:r>
    </w:p>
    <w:p w14:paraId="0DDF280E" w14:textId="77777777" w:rsidR="00820B2F" w:rsidRPr="00F000BE" w:rsidRDefault="00820B2F" w:rsidP="00820B2F">
      <w:pPr>
        <w:ind w:left="720"/>
        <w:jc w:val="both"/>
      </w:pPr>
    </w:p>
    <w:tbl>
      <w:tblPr>
        <w:tblW w:w="0" w:type="auto"/>
        <w:tblInd w:w="1458" w:type="dxa"/>
        <w:tblLayout w:type="fixed"/>
        <w:tblLook w:val="0000" w:firstRow="0" w:lastRow="0" w:firstColumn="0" w:lastColumn="0" w:noHBand="0" w:noVBand="0"/>
      </w:tblPr>
      <w:tblGrid>
        <w:gridCol w:w="3240"/>
        <w:gridCol w:w="3600"/>
      </w:tblGrid>
      <w:tr w:rsidR="00820B2F" w:rsidRPr="00F000BE" w14:paraId="27186969" w14:textId="77777777" w:rsidTr="000402AE">
        <w:tc>
          <w:tcPr>
            <w:tcW w:w="3240" w:type="dxa"/>
          </w:tcPr>
          <w:p w14:paraId="451060C6" w14:textId="77777777" w:rsidR="00820B2F" w:rsidRPr="00F000BE" w:rsidRDefault="00820B2F" w:rsidP="000402AE">
            <w:pPr>
              <w:jc w:val="center"/>
              <w:rPr>
                <w:rFonts w:cs="Arial"/>
                <w:b/>
              </w:rPr>
            </w:pPr>
            <w:r w:rsidRPr="00F000BE">
              <w:rPr>
                <w:rFonts w:cs="Arial"/>
                <w:b/>
              </w:rPr>
              <w:t xml:space="preserve">IRI After Completion </w:t>
            </w:r>
          </w:p>
          <w:p w14:paraId="205D74E8" w14:textId="77777777" w:rsidR="00820B2F" w:rsidRPr="00F000BE" w:rsidRDefault="00820B2F" w:rsidP="000402AE">
            <w:pPr>
              <w:jc w:val="center"/>
              <w:rPr>
                <w:rFonts w:cs="Arial"/>
                <w:i/>
              </w:rPr>
            </w:pPr>
            <w:r w:rsidRPr="00F000BE">
              <w:rPr>
                <w:rFonts w:cs="Arial"/>
                <w:b/>
              </w:rPr>
              <w:t>[Inches Per Mile]</w:t>
            </w:r>
          </w:p>
        </w:tc>
        <w:tc>
          <w:tcPr>
            <w:tcW w:w="3600" w:type="dxa"/>
          </w:tcPr>
          <w:p w14:paraId="3C5AAE1D" w14:textId="77777777" w:rsidR="00820B2F" w:rsidRPr="00F000BE" w:rsidRDefault="00820B2F" w:rsidP="000402AE">
            <w:pPr>
              <w:jc w:val="center"/>
              <w:rPr>
                <w:rFonts w:cs="Arial"/>
                <w:b/>
              </w:rPr>
            </w:pPr>
            <w:r w:rsidRPr="00F000BE">
              <w:rPr>
                <w:rFonts w:cs="Arial"/>
                <w:b/>
              </w:rPr>
              <w:t>Contract Unit Price Adjustment</w:t>
            </w:r>
          </w:p>
          <w:p w14:paraId="7DD67376" w14:textId="77777777" w:rsidR="00820B2F" w:rsidRPr="00F000BE" w:rsidRDefault="00820B2F" w:rsidP="000402AE">
            <w:pPr>
              <w:jc w:val="center"/>
              <w:rPr>
                <w:rFonts w:cs="Arial"/>
              </w:rPr>
            </w:pPr>
            <w:r w:rsidRPr="00F000BE">
              <w:rPr>
                <w:rFonts w:cs="Arial"/>
                <w:b/>
              </w:rPr>
              <w:t>[Percent of Pavement Unit Price]</w:t>
            </w:r>
          </w:p>
        </w:tc>
      </w:tr>
      <w:tr w:rsidR="00820B2F" w:rsidRPr="00F000BE" w14:paraId="315AA7AF" w14:textId="77777777" w:rsidTr="000402AE">
        <w:tc>
          <w:tcPr>
            <w:tcW w:w="3240" w:type="dxa"/>
          </w:tcPr>
          <w:p w14:paraId="6E909811" w14:textId="77777777" w:rsidR="00820B2F" w:rsidRPr="00F000BE" w:rsidRDefault="00820B2F" w:rsidP="000402AE">
            <w:pPr>
              <w:jc w:val="center"/>
              <w:rPr>
                <w:rFonts w:cs="Arial"/>
              </w:rPr>
            </w:pPr>
          </w:p>
        </w:tc>
        <w:tc>
          <w:tcPr>
            <w:tcW w:w="3600" w:type="dxa"/>
          </w:tcPr>
          <w:p w14:paraId="3C26A37C" w14:textId="77777777" w:rsidR="00820B2F" w:rsidRPr="00F000BE" w:rsidRDefault="00820B2F" w:rsidP="000402AE">
            <w:pPr>
              <w:jc w:val="center"/>
              <w:rPr>
                <w:rFonts w:cs="Arial"/>
              </w:rPr>
            </w:pPr>
          </w:p>
        </w:tc>
      </w:tr>
      <w:tr w:rsidR="00820B2F" w:rsidRPr="00F000BE" w14:paraId="4BCC55FA" w14:textId="77777777" w:rsidTr="000402AE">
        <w:tc>
          <w:tcPr>
            <w:tcW w:w="3240" w:type="dxa"/>
          </w:tcPr>
          <w:p w14:paraId="7DDFC408" w14:textId="77777777" w:rsidR="00820B2F" w:rsidRPr="00F000BE" w:rsidRDefault="00820B2F" w:rsidP="000402AE">
            <w:pPr>
              <w:jc w:val="center"/>
              <w:rPr>
                <w:rFonts w:cs="Arial"/>
              </w:rPr>
            </w:pPr>
            <w:r w:rsidRPr="00F000BE">
              <w:rPr>
                <w:rFonts w:cs="Arial"/>
              </w:rPr>
              <w:t>45.0 and Under</w:t>
            </w:r>
          </w:p>
        </w:tc>
        <w:tc>
          <w:tcPr>
            <w:tcW w:w="3600" w:type="dxa"/>
          </w:tcPr>
          <w:p w14:paraId="0C70507C" w14:textId="77777777" w:rsidR="00820B2F" w:rsidRPr="00F000BE" w:rsidRDefault="00820B2F" w:rsidP="000402AE">
            <w:pPr>
              <w:ind w:right="1692"/>
              <w:jc w:val="right"/>
              <w:rPr>
                <w:rFonts w:cs="Arial"/>
              </w:rPr>
            </w:pPr>
            <w:r w:rsidRPr="00F000BE">
              <w:rPr>
                <w:rFonts w:cs="Arial"/>
              </w:rPr>
              <w:t>105</w:t>
            </w:r>
          </w:p>
        </w:tc>
      </w:tr>
      <w:tr w:rsidR="00820B2F" w:rsidRPr="00F000BE" w14:paraId="44A2FF66" w14:textId="77777777" w:rsidTr="000402AE">
        <w:tc>
          <w:tcPr>
            <w:tcW w:w="3240" w:type="dxa"/>
          </w:tcPr>
          <w:p w14:paraId="790B22BF" w14:textId="77777777" w:rsidR="00820B2F" w:rsidRPr="00F000BE" w:rsidRDefault="00820B2F" w:rsidP="000402AE">
            <w:pPr>
              <w:jc w:val="center"/>
              <w:rPr>
                <w:rFonts w:cs="Arial"/>
              </w:rPr>
            </w:pPr>
            <w:r w:rsidRPr="00F000BE">
              <w:rPr>
                <w:rFonts w:cs="Arial"/>
              </w:rPr>
              <w:t>45.1-55.0</w:t>
            </w:r>
          </w:p>
        </w:tc>
        <w:tc>
          <w:tcPr>
            <w:tcW w:w="3600" w:type="dxa"/>
          </w:tcPr>
          <w:p w14:paraId="3B40EBCE" w14:textId="77777777" w:rsidR="00820B2F" w:rsidRPr="00F000BE" w:rsidRDefault="00820B2F" w:rsidP="000402AE">
            <w:pPr>
              <w:ind w:right="1692"/>
              <w:jc w:val="right"/>
              <w:rPr>
                <w:rFonts w:cs="Arial"/>
              </w:rPr>
            </w:pPr>
            <w:r w:rsidRPr="00F000BE">
              <w:rPr>
                <w:rFonts w:cs="Arial"/>
              </w:rPr>
              <w:t>103</w:t>
            </w:r>
          </w:p>
        </w:tc>
      </w:tr>
      <w:tr w:rsidR="00820B2F" w:rsidRPr="00F000BE" w14:paraId="0ADD5849" w14:textId="77777777" w:rsidTr="000402AE">
        <w:tc>
          <w:tcPr>
            <w:tcW w:w="3240" w:type="dxa"/>
          </w:tcPr>
          <w:p w14:paraId="3C2CC36C" w14:textId="77777777" w:rsidR="00820B2F" w:rsidRPr="00F000BE" w:rsidRDefault="00820B2F" w:rsidP="000402AE">
            <w:pPr>
              <w:jc w:val="center"/>
              <w:rPr>
                <w:rFonts w:cs="Arial"/>
              </w:rPr>
            </w:pPr>
            <w:r w:rsidRPr="00F000BE">
              <w:rPr>
                <w:rFonts w:cs="Arial"/>
              </w:rPr>
              <w:t>55.1-70.0</w:t>
            </w:r>
          </w:p>
        </w:tc>
        <w:tc>
          <w:tcPr>
            <w:tcW w:w="3600" w:type="dxa"/>
          </w:tcPr>
          <w:p w14:paraId="1C51D822" w14:textId="77777777" w:rsidR="00820B2F" w:rsidRPr="00F000BE" w:rsidRDefault="00820B2F" w:rsidP="000402AE">
            <w:pPr>
              <w:ind w:right="1692"/>
              <w:jc w:val="right"/>
              <w:rPr>
                <w:rFonts w:cs="Arial"/>
              </w:rPr>
            </w:pPr>
            <w:r w:rsidRPr="00F000BE">
              <w:rPr>
                <w:rFonts w:cs="Arial"/>
              </w:rPr>
              <w:t>100</w:t>
            </w:r>
          </w:p>
        </w:tc>
      </w:tr>
      <w:tr w:rsidR="00820B2F" w:rsidRPr="00F000BE" w14:paraId="459AB619" w14:textId="77777777" w:rsidTr="000402AE">
        <w:tc>
          <w:tcPr>
            <w:tcW w:w="3240" w:type="dxa"/>
          </w:tcPr>
          <w:p w14:paraId="6890AA61" w14:textId="77777777" w:rsidR="00820B2F" w:rsidRPr="00F000BE" w:rsidRDefault="00820B2F" w:rsidP="000402AE">
            <w:pPr>
              <w:jc w:val="center"/>
              <w:rPr>
                <w:rFonts w:cs="Arial"/>
              </w:rPr>
            </w:pPr>
            <w:r w:rsidRPr="00F000BE">
              <w:rPr>
                <w:rFonts w:cs="Arial"/>
              </w:rPr>
              <w:lastRenderedPageBreak/>
              <w:t>70.1-80.0</w:t>
            </w:r>
          </w:p>
        </w:tc>
        <w:tc>
          <w:tcPr>
            <w:tcW w:w="3600" w:type="dxa"/>
          </w:tcPr>
          <w:p w14:paraId="10E53E7B" w14:textId="77777777" w:rsidR="00820B2F" w:rsidRPr="00F000BE" w:rsidRDefault="00820B2F" w:rsidP="000402AE">
            <w:pPr>
              <w:ind w:right="1692"/>
              <w:jc w:val="right"/>
              <w:rPr>
                <w:rFonts w:cs="Arial"/>
              </w:rPr>
            </w:pPr>
            <w:r w:rsidRPr="00F000BE">
              <w:rPr>
                <w:rFonts w:cs="Arial"/>
              </w:rPr>
              <w:t>90</w:t>
            </w:r>
          </w:p>
        </w:tc>
      </w:tr>
      <w:tr w:rsidR="00820B2F" w:rsidRPr="00F000BE" w14:paraId="70CFD21D" w14:textId="77777777" w:rsidTr="000402AE">
        <w:trPr>
          <w:trHeight w:val="234"/>
        </w:trPr>
        <w:tc>
          <w:tcPr>
            <w:tcW w:w="3240" w:type="dxa"/>
          </w:tcPr>
          <w:p w14:paraId="5B48A683" w14:textId="77777777" w:rsidR="00820B2F" w:rsidRPr="00F000BE" w:rsidRDefault="00820B2F" w:rsidP="000402AE">
            <w:pPr>
              <w:jc w:val="center"/>
              <w:rPr>
                <w:rFonts w:cs="Arial"/>
              </w:rPr>
            </w:pPr>
            <w:r w:rsidRPr="00F000BE">
              <w:rPr>
                <w:rFonts w:cs="Arial"/>
              </w:rPr>
              <w:t>80.1-90.0</w:t>
            </w:r>
          </w:p>
        </w:tc>
        <w:tc>
          <w:tcPr>
            <w:tcW w:w="3600" w:type="dxa"/>
          </w:tcPr>
          <w:p w14:paraId="0D28C9BB" w14:textId="77777777" w:rsidR="00820B2F" w:rsidRPr="00F000BE" w:rsidRDefault="00820B2F" w:rsidP="000402AE">
            <w:pPr>
              <w:ind w:right="1692"/>
              <w:jc w:val="right"/>
              <w:rPr>
                <w:rFonts w:cs="Arial"/>
              </w:rPr>
            </w:pPr>
            <w:r w:rsidRPr="00F000BE">
              <w:rPr>
                <w:rFonts w:cs="Arial"/>
              </w:rPr>
              <w:t>80</w:t>
            </w:r>
          </w:p>
        </w:tc>
      </w:tr>
      <w:tr w:rsidR="00820B2F" w:rsidRPr="00F000BE" w14:paraId="16F240ED" w14:textId="77777777" w:rsidTr="000402AE">
        <w:trPr>
          <w:trHeight w:val="162"/>
        </w:trPr>
        <w:tc>
          <w:tcPr>
            <w:tcW w:w="3240" w:type="dxa"/>
          </w:tcPr>
          <w:p w14:paraId="6FBC91CD" w14:textId="77777777" w:rsidR="00820B2F" w:rsidRPr="00F000BE" w:rsidRDefault="00820B2F" w:rsidP="000402AE">
            <w:pPr>
              <w:jc w:val="center"/>
              <w:rPr>
                <w:rFonts w:cs="Arial"/>
              </w:rPr>
            </w:pPr>
            <w:r w:rsidRPr="00F000BE">
              <w:rPr>
                <w:rFonts w:cs="Arial"/>
              </w:rPr>
              <w:t>90.1-100.0</w:t>
            </w:r>
          </w:p>
        </w:tc>
        <w:tc>
          <w:tcPr>
            <w:tcW w:w="3600" w:type="dxa"/>
          </w:tcPr>
          <w:p w14:paraId="30325BA3" w14:textId="77777777" w:rsidR="00820B2F" w:rsidRPr="00F000BE" w:rsidRDefault="00820B2F" w:rsidP="000402AE">
            <w:pPr>
              <w:ind w:right="1692"/>
              <w:jc w:val="right"/>
              <w:rPr>
                <w:rFonts w:cs="Arial"/>
              </w:rPr>
            </w:pPr>
            <w:r w:rsidRPr="00F000BE">
              <w:rPr>
                <w:rFonts w:cs="Arial"/>
              </w:rPr>
              <w:t>70</w:t>
            </w:r>
          </w:p>
        </w:tc>
      </w:tr>
      <w:tr w:rsidR="00820B2F" w:rsidRPr="00F000BE" w14:paraId="0F9D80B2" w14:textId="77777777" w:rsidTr="000402AE">
        <w:trPr>
          <w:trHeight w:val="234"/>
        </w:trPr>
        <w:tc>
          <w:tcPr>
            <w:tcW w:w="3240" w:type="dxa"/>
          </w:tcPr>
          <w:p w14:paraId="66B18D3A" w14:textId="77777777" w:rsidR="00820B2F" w:rsidRPr="00F000BE" w:rsidRDefault="00820B2F" w:rsidP="000402AE">
            <w:pPr>
              <w:jc w:val="center"/>
              <w:rPr>
                <w:rFonts w:cs="Arial"/>
              </w:rPr>
            </w:pPr>
            <w:r w:rsidRPr="00F000BE">
              <w:rPr>
                <w:rFonts w:cs="Arial"/>
              </w:rPr>
              <w:t>Over 100.0</w:t>
            </w:r>
          </w:p>
        </w:tc>
        <w:tc>
          <w:tcPr>
            <w:tcW w:w="3600" w:type="dxa"/>
          </w:tcPr>
          <w:p w14:paraId="4483CEB3" w14:textId="77777777" w:rsidR="00820B2F" w:rsidRPr="00F000BE" w:rsidRDefault="00820B2F" w:rsidP="000402AE">
            <w:pPr>
              <w:jc w:val="center"/>
              <w:rPr>
                <w:rFonts w:cs="Arial"/>
              </w:rPr>
            </w:pPr>
            <w:r w:rsidRPr="00F000BE">
              <w:rPr>
                <w:rFonts w:cs="Arial"/>
              </w:rPr>
              <w:t>Subject To Corrective Action</w:t>
            </w:r>
          </w:p>
        </w:tc>
      </w:tr>
    </w:tbl>
    <w:p w14:paraId="285EF413" w14:textId="77777777" w:rsidR="00820B2F" w:rsidRPr="00F000BE" w:rsidRDefault="00820B2F" w:rsidP="00820B2F">
      <w:pPr>
        <w:ind w:left="720"/>
        <w:jc w:val="both"/>
      </w:pPr>
    </w:p>
    <w:p w14:paraId="5DC63459" w14:textId="77777777" w:rsidR="00820B2F" w:rsidRPr="00F000BE" w:rsidRDefault="00820B2F" w:rsidP="00820B2F">
      <w:pPr>
        <w:ind w:left="720"/>
        <w:jc w:val="both"/>
      </w:pPr>
      <w:r w:rsidRPr="00F000BE">
        <w:t>This contract unit price adjustment will apply to the hydraulic cement concrete’s unit price for the total area of the 0.01-mile section for the lane width.</w:t>
      </w:r>
    </w:p>
    <w:p w14:paraId="17D3240F" w14:textId="77777777" w:rsidR="00820B2F" w:rsidRPr="00F000BE" w:rsidRDefault="00820B2F" w:rsidP="00820B2F">
      <w:pPr>
        <w:ind w:left="720"/>
        <w:jc w:val="both"/>
      </w:pPr>
    </w:p>
    <w:p w14:paraId="1A1B123E" w14:textId="77777777" w:rsidR="00820B2F" w:rsidRPr="00F000BE" w:rsidRDefault="00820B2F" w:rsidP="00820B2F">
      <w:pPr>
        <w:ind w:left="720"/>
        <w:jc w:val="both"/>
      </w:pPr>
      <w:r w:rsidRPr="00F000BE">
        <w:t>When corrections to the pavement surface are required, the Contractor's method of correction shall be submitted for approval by the Engineer.  In order to produce a uniform cross section, the Engineer may require correction to the adjoining traffic lanes or shoulders.  Corrections to the pavement surface and/or the adjoining traffic lanes and shoulders will be at no cost to the Department.</w:t>
      </w:r>
    </w:p>
    <w:p w14:paraId="1B97903E" w14:textId="77777777" w:rsidR="00820B2F" w:rsidRPr="00F000BE" w:rsidRDefault="00820B2F" w:rsidP="00820B2F">
      <w:pPr>
        <w:ind w:left="720"/>
        <w:jc w:val="both"/>
      </w:pPr>
    </w:p>
    <w:p w14:paraId="20856B73" w14:textId="77777777" w:rsidR="00820B2F" w:rsidRPr="00F000BE" w:rsidRDefault="00820B2F" w:rsidP="00820B2F">
      <w:pPr>
        <w:ind w:left="720"/>
        <w:jc w:val="both"/>
      </w:pPr>
      <w:r w:rsidRPr="00F000BE">
        <w:t>Where corrections are made after the official Department test, the pavement will be retested by the Department to verify that corrections have produced the acceptable ride surface.  No incentives will be provided for sections on which corrective actions have been required. The Contractor will have one opportunity to perform corrective action(s).  In the event the corrective action(s) do not result in a minimum of 70 percent payment, the Contractor will be assessed the corresponding percent payment based on the following table:</w:t>
      </w:r>
    </w:p>
    <w:p w14:paraId="3977D4D9" w14:textId="77777777" w:rsidR="00820B2F" w:rsidRPr="00F000BE" w:rsidRDefault="00820B2F" w:rsidP="00820B2F">
      <w:pPr>
        <w:ind w:left="720"/>
        <w:jc w:val="both"/>
      </w:pPr>
    </w:p>
    <w:tbl>
      <w:tblPr>
        <w:tblW w:w="0" w:type="auto"/>
        <w:tblInd w:w="1458" w:type="dxa"/>
        <w:tblLayout w:type="fixed"/>
        <w:tblLook w:val="0000" w:firstRow="0" w:lastRow="0" w:firstColumn="0" w:lastColumn="0" w:noHBand="0" w:noVBand="0"/>
      </w:tblPr>
      <w:tblGrid>
        <w:gridCol w:w="3414"/>
        <w:gridCol w:w="3876"/>
      </w:tblGrid>
      <w:tr w:rsidR="00820B2F" w:rsidRPr="00F000BE" w14:paraId="2112A2F3" w14:textId="77777777" w:rsidTr="000402AE">
        <w:tc>
          <w:tcPr>
            <w:tcW w:w="3414" w:type="dxa"/>
          </w:tcPr>
          <w:p w14:paraId="452D59E8" w14:textId="77777777" w:rsidR="00820B2F" w:rsidRPr="00F000BE" w:rsidRDefault="00820B2F" w:rsidP="000402AE">
            <w:pPr>
              <w:jc w:val="center"/>
              <w:rPr>
                <w:rFonts w:cs="Arial"/>
                <w:b/>
              </w:rPr>
            </w:pPr>
            <w:r w:rsidRPr="00F000BE">
              <w:rPr>
                <w:rFonts w:cs="Arial"/>
                <w:b/>
              </w:rPr>
              <w:t>IRI After Correction</w:t>
            </w:r>
          </w:p>
          <w:p w14:paraId="77DEE149" w14:textId="77777777" w:rsidR="00820B2F" w:rsidRPr="00F000BE" w:rsidRDefault="00820B2F" w:rsidP="000402AE">
            <w:pPr>
              <w:jc w:val="center"/>
              <w:rPr>
                <w:rFonts w:cs="Arial"/>
              </w:rPr>
            </w:pPr>
            <w:r w:rsidRPr="00F000BE">
              <w:rPr>
                <w:rFonts w:cs="Arial"/>
                <w:b/>
              </w:rPr>
              <w:t>[Inches Per Mile]</w:t>
            </w:r>
          </w:p>
        </w:tc>
        <w:tc>
          <w:tcPr>
            <w:tcW w:w="3876" w:type="dxa"/>
          </w:tcPr>
          <w:p w14:paraId="3C759CB7" w14:textId="77777777" w:rsidR="00820B2F" w:rsidRPr="00F000BE" w:rsidRDefault="00820B2F" w:rsidP="000402AE">
            <w:pPr>
              <w:jc w:val="center"/>
              <w:rPr>
                <w:rFonts w:cs="Arial"/>
                <w:b/>
              </w:rPr>
            </w:pPr>
            <w:r w:rsidRPr="00F000BE">
              <w:rPr>
                <w:rFonts w:cs="Arial"/>
                <w:b/>
              </w:rPr>
              <w:t>Contract Unit Price Adjustment</w:t>
            </w:r>
          </w:p>
          <w:p w14:paraId="0709E13D" w14:textId="77777777" w:rsidR="00820B2F" w:rsidRPr="00F000BE" w:rsidRDefault="00820B2F" w:rsidP="000402AE">
            <w:pPr>
              <w:jc w:val="center"/>
              <w:rPr>
                <w:rFonts w:cs="Arial"/>
              </w:rPr>
            </w:pPr>
            <w:r w:rsidRPr="00F000BE">
              <w:rPr>
                <w:rFonts w:cs="Arial"/>
                <w:b/>
              </w:rPr>
              <w:t>[Percent of Pavement Unit Price]</w:t>
            </w:r>
          </w:p>
        </w:tc>
      </w:tr>
      <w:tr w:rsidR="00820B2F" w:rsidRPr="00F000BE" w14:paraId="1BF25184" w14:textId="77777777" w:rsidTr="000402AE">
        <w:tc>
          <w:tcPr>
            <w:tcW w:w="3414" w:type="dxa"/>
          </w:tcPr>
          <w:p w14:paraId="63020A2F" w14:textId="77777777" w:rsidR="00820B2F" w:rsidRPr="00F000BE" w:rsidRDefault="00820B2F" w:rsidP="000402AE">
            <w:pPr>
              <w:jc w:val="center"/>
              <w:rPr>
                <w:rFonts w:cs="Arial"/>
              </w:rPr>
            </w:pPr>
          </w:p>
        </w:tc>
        <w:tc>
          <w:tcPr>
            <w:tcW w:w="3876" w:type="dxa"/>
          </w:tcPr>
          <w:p w14:paraId="604D98F8" w14:textId="77777777" w:rsidR="00820B2F" w:rsidRPr="00F000BE" w:rsidRDefault="00820B2F" w:rsidP="000402AE">
            <w:pPr>
              <w:jc w:val="center"/>
              <w:rPr>
                <w:rFonts w:cs="Arial"/>
              </w:rPr>
            </w:pPr>
          </w:p>
        </w:tc>
      </w:tr>
      <w:tr w:rsidR="00820B2F" w:rsidRPr="00F000BE" w14:paraId="709259AA" w14:textId="77777777" w:rsidTr="000402AE">
        <w:tc>
          <w:tcPr>
            <w:tcW w:w="3414" w:type="dxa"/>
          </w:tcPr>
          <w:p w14:paraId="3A2DEC40" w14:textId="77777777" w:rsidR="00820B2F" w:rsidRPr="00F000BE" w:rsidRDefault="00820B2F" w:rsidP="000402AE">
            <w:pPr>
              <w:jc w:val="center"/>
              <w:rPr>
                <w:rFonts w:cs="Arial"/>
              </w:rPr>
            </w:pPr>
            <w:r w:rsidRPr="00F000BE">
              <w:rPr>
                <w:rFonts w:cs="Arial"/>
              </w:rPr>
              <w:t>100.1 – 120.0</w:t>
            </w:r>
          </w:p>
        </w:tc>
        <w:tc>
          <w:tcPr>
            <w:tcW w:w="3876" w:type="dxa"/>
          </w:tcPr>
          <w:p w14:paraId="0ECD2F0A" w14:textId="77777777" w:rsidR="00820B2F" w:rsidRPr="00F000BE" w:rsidRDefault="00820B2F" w:rsidP="000402AE">
            <w:pPr>
              <w:jc w:val="center"/>
              <w:rPr>
                <w:rFonts w:cs="Arial"/>
              </w:rPr>
            </w:pPr>
            <w:r w:rsidRPr="00F000BE">
              <w:rPr>
                <w:rFonts w:cs="Arial"/>
              </w:rPr>
              <w:t>60</w:t>
            </w:r>
          </w:p>
        </w:tc>
      </w:tr>
      <w:tr w:rsidR="00820B2F" w:rsidRPr="00F000BE" w14:paraId="45B31EF1" w14:textId="77777777" w:rsidTr="000402AE">
        <w:tc>
          <w:tcPr>
            <w:tcW w:w="3414" w:type="dxa"/>
          </w:tcPr>
          <w:p w14:paraId="3986B017" w14:textId="77777777" w:rsidR="00820B2F" w:rsidRPr="00F000BE" w:rsidRDefault="00820B2F" w:rsidP="000402AE">
            <w:pPr>
              <w:jc w:val="center"/>
              <w:rPr>
                <w:rFonts w:cs="Arial"/>
              </w:rPr>
            </w:pPr>
            <w:r w:rsidRPr="00F000BE">
              <w:rPr>
                <w:rFonts w:cs="Arial"/>
              </w:rPr>
              <w:t>120.1 – 140.0</w:t>
            </w:r>
          </w:p>
        </w:tc>
        <w:tc>
          <w:tcPr>
            <w:tcW w:w="3876" w:type="dxa"/>
          </w:tcPr>
          <w:p w14:paraId="7F1E3A65" w14:textId="77777777" w:rsidR="00820B2F" w:rsidRPr="00F000BE" w:rsidRDefault="00820B2F" w:rsidP="000402AE">
            <w:pPr>
              <w:jc w:val="center"/>
              <w:rPr>
                <w:rFonts w:cs="Arial"/>
              </w:rPr>
            </w:pPr>
            <w:r w:rsidRPr="00F000BE">
              <w:rPr>
                <w:rFonts w:cs="Arial"/>
              </w:rPr>
              <w:t>40</w:t>
            </w:r>
          </w:p>
        </w:tc>
      </w:tr>
      <w:tr w:rsidR="00820B2F" w:rsidRPr="00F000BE" w14:paraId="426760AA" w14:textId="77777777" w:rsidTr="000402AE">
        <w:tc>
          <w:tcPr>
            <w:tcW w:w="3414" w:type="dxa"/>
          </w:tcPr>
          <w:p w14:paraId="03B6CCC2" w14:textId="77777777" w:rsidR="00820B2F" w:rsidRPr="00F000BE" w:rsidRDefault="00820B2F" w:rsidP="000402AE">
            <w:pPr>
              <w:jc w:val="center"/>
              <w:rPr>
                <w:rFonts w:cs="Arial"/>
              </w:rPr>
            </w:pPr>
            <w:r w:rsidRPr="00F000BE">
              <w:rPr>
                <w:rFonts w:cs="Arial"/>
              </w:rPr>
              <w:t>140.1 – 160.0</w:t>
            </w:r>
          </w:p>
        </w:tc>
        <w:tc>
          <w:tcPr>
            <w:tcW w:w="3876" w:type="dxa"/>
          </w:tcPr>
          <w:p w14:paraId="16D9F3B7" w14:textId="77777777" w:rsidR="00820B2F" w:rsidRPr="00F000BE" w:rsidRDefault="00820B2F" w:rsidP="000402AE">
            <w:pPr>
              <w:jc w:val="center"/>
              <w:rPr>
                <w:rFonts w:cs="Arial"/>
              </w:rPr>
            </w:pPr>
            <w:r w:rsidRPr="00F000BE">
              <w:rPr>
                <w:rFonts w:cs="Arial"/>
              </w:rPr>
              <w:t>20</w:t>
            </w:r>
          </w:p>
        </w:tc>
      </w:tr>
      <w:tr w:rsidR="00820B2F" w:rsidRPr="00F000BE" w14:paraId="2D86555B" w14:textId="77777777" w:rsidTr="000402AE">
        <w:tc>
          <w:tcPr>
            <w:tcW w:w="3414" w:type="dxa"/>
          </w:tcPr>
          <w:p w14:paraId="12F4218B" w14:textId="77777777" w:rsidR="00820B2F" w:rsidRPr="00F000BE" w:rsidRDefault="00820B2F" w:rsidP="000402AE">
            <w:pPr>
              <w:jc w:val="center"/>
              <w:rPr>
                <w:rFonts w:cs="Arial"/>
              </w:rPr>
            </w:pPr>
            <w:r w:rsidRPr="00F000BE">
              <w:rPr>
                <w:rFonts w:cs="Arial"/>
              </w:rPr>
              <w:t>Over 160.0</w:t>
            </w:r>
          </w:p>
        </w:tc>
        <w:tc>
          <w:tcPr>
            <w:tcW w:w="3876" w:type="dxa"/>
          </w:tcPr>
          <w:p w14:paraId="3AB7856C" w14:textId="77777777" w:rsidR="00820B2F" w:rsidRPr="00F000BE" w:rsidRDefault="00820B2F" w:rsidP="000402AE">
            <w:pPr>
              <w:jc w:val="center"/>
              <w:rPr>
                <w:rFonts w:cs="Arial"/>
              </w:rPr>
            </w:pPr>
            <w:r w:rsidRPr="00F000BE">
              <w:rPr>
                <w:rFonts w:cs="Arial"/>
              </w:rPr>
              <w:t>0</w:t>
            </w:r>
          </w:p>
        </w:tc>
      </w:tr>
    </w:tbl>
    <w:p w14:paraId="158544BA" w14:textId="77777777" w:rsidR="00820B2F" w:rsidRPr="00F000BE" w:rsidRDefault="00820B2F" w:rsidP="00820B2F">
      <w:pPr>
        <w:ind w:left="720"/>
        <w:rPr>
          <w:rFonts w:cs="Arial"/>
        </w:rPr>
      </w:pPr>
    </w:p>
    <w:p w14:paraId="34AA3DAE" w14:textId="77777777" w:rsidR="00820B2F" w:rsidRPr="00F000BE" w:rsidRDefault="00820B2F" w:rsidP="00820B2F">
      <w:pPr>
        <w:ind w:left="720"/>
        <w:jc w:val="both"/>
      </w:pPr>
      <w:r w:rsidRPr="00F000BE">
        <w:t>Corrective work shall be completed prior to determining pavement thickness.</w:t>
      </w:r>
    </w:p>
    <w:p w14:paraId="115838E4" w14:textId="77777777" w:rsidR="00FF3AA6" w:rsidRPr="000A67BF" w:rsidRDefault="00FF3AA6" w:rsidP="00A616BA">
      <w:pPr>
        <w:ind w:left="720"/>
      </w:pPr>
    </w:p>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67B53" w14:textId="77777777" w:rsidR="00BB056C" w:rsidRDefault="00BB056C">
      <w:r>
        <w:separator/>
      </w:r>
    </w:p>
  </w:endnote>
  <w:endnote w:type="continuationSeparator" w:id="0">
    <w:p w14:paraId="1B38405C" w14:textId="77777777" w:rsidR="00BB056C" w:rsidRDefault="00BB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42F19" w14:textId="77777777" w:rsidR="00BB056C" w:rsidRDefault="00BB056C">
      <w:r>
        <w:separator/>
      </w:r>
    </w:p>
  </w:footnote>
  <w:footnote w:type="continuationSeparator" w:id="0">
    <w:p w14:paraId="74FD5EE7" w14:textId="77777777" w:rsidR="00BB056C" w:rsidRDefault="00BB0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5DF8"/>
    <w:rsid w:val="0001784D"/>
    <w:rsid w:val="00026F26"/>
    <w:rsid w:val="000461E0"/>
    <w:rsid w:val="00061EF5"/>
    <w:rsid w:val="00062167"/>
    <w:rsid w:val="00086438"/>
    <w:rsid w:val="000932B1"/>
    <w:rsid w:val="000A67BF"/>
    <w:rsid w:val="000C412B"/>
    <w:rsid w:val="000E2FAA"/>
    <w:rsid w:val="000F194F"/>
    <w:rsid w:val="00107AEC"/>
    <w:rsid w:val="0011610D"/>
    <w:rsid w:val="00117EF8"/>
    <w:rsid w:val="00130682"/>
    <w:rsid w:val="00137117"/>
    <w:rsid w:val="00173959"/>
    <w:rsid w:val="00195503"/>
    <w:rsid w:val="001A09AC"/>
    <w:rsid w:val="001A305C"/>
    <w:rsid w:val="001C0C08"/>
    <w:rsid w:val="001C4040"/>
    <w:rsid w:val="001E0804"/>
    <w:rsid w:val="001F771C"/>
    <w:rsid w:val="00200A57"/>
    <w:rsid w:val="002147D7"/>
    <w:rsid w:val="002149BE"/>
    <w:rsid w:val="00230A4F"/>
    <w:rsid w:val="00233662"/>
    <w:rsid w:val="0025109E"/>
    <w:rsid w:val="0028449D"/>
    <w:rsid w:val="00293D6E"/>
    <w:rsid w:val="002D6861"/>
    <w:rsid w:val="002D7FF5"/>
    <w:rsid w:val="00304D52"/>
    <w:rsid w:val="00330195"/>
    <w:rsid w:val="00347109"/>
    <w:rsid w:val="00351EB0"/>
    <w:rsid w:val="003C61D9"/>
    <w:rsid w:val="003D0DE2"/>
    <w:rsid w:val="00407155"/>
    <w:rsid w:val="00413782"/>
    <w:rsid w:val="00422B14"/>
    <w:rsid w:val="00432F61"/>
    <w:rsid w:val="004425F3"/>
    <w:rsid w:val="00450017"/>
    <w:rsid w:val="00461FF3"/>
    <w:rsid w:val="00472E9D"/>
    <w:rsid w:val="00477527"/>
    <w:rsid w:val="0048491E"/>
    <w:rsid w:val="004877EF"/>
    <w:rsid w:val="004B4B71"/>
    <w:rsid w:val="004B7FD4"/>
    <w:rsid w:val="004C068D"/>
    <w:rsid w:val="004C14A1"/>
    <w:rsid w:val="004F6C7B"/>
    <w:rsid w:val="00510D35"/>
    <w:rsid w:val="00516FCB"/>
    <w:rsid w:val="00546DC5"/>
    <w:rsid w:val="00574B46"/>
    <w:rsid w:val="00575EFD"/>
    <w:rsid w:val="00583A3E"/>
    <w:rsid w:val="00586DC9"/>
    <w:rsid w:val="005A5B11"/>
    <w:rsid w:val="005B2DE5"/>
    <w:rsid w:val="005C180C"/>
    <w:rsid w:val="005D2FA2"/>
    <w:rsid w:val="005D4900"/>
    <w:rsid w:val="005F0785"/>
    <w:rsid w:val="00627601"/>
    <w:rsid w:val="00676336"/>
    <w:rsid w:val="006825BF"/>
    <w:rsid w:val="006A07F3"/>
    <w:rsid w:val="006A2261"/>
    <w:rsid w:val="006A2AFF"/>
    <w:rsid w:val="006A3977"/>
    <w:rsid w:val="006B1BA8"/>
    <w:rsid w:val="006B3094"/>
    <w:rsid w:val="006C3E33"/>
    <w:rsid w:val="006D6E86"/>
    <w:rsid w:val="006F17B7"/>
    <w:rsid w:val="006F528D"/>
    <w:rsid w:val="00701EE3"/>
    <w:rsid w:val="0071701C"/>
    <w:rsid w:val="0072326D"/>
    <w:rsid w:val="00725454"/>
    <w:rsid w:val="00762CE1"/>
    <w:rsid w:val="00771418"/>
    <w:rsid w:val="00772CBB"/>
    <w:rsid w:val="0078729B"/>
    <w:rsid w:val="007A334E"/>
    <w:rsid w:val="007C3D79"/>
    <w:rsid w:val="007D4C15"/>
    <w:rsid w:val="00820B2F"/>
    <w:rsid w:val="00833443"/>
    <w:rsid w:val="00862A05"/>
    <w:rsid w:val="00862AD9"/>
    <w:rsid w:val="00866C5C"/>
    <w:rsid w:val="00867F9E"/>
    <w:rsid w:val="00880B39"/>
    <w:rsid w:val="008A523E"/>
    <w:rsid w:val="009010A5"/>
    <w:rsid w:val="009349F2"/>
    <w:rsid w:val="00944D71"/>
    <w:rsid w:val="00944F39"/>
    <w:rsid w:val="009544D8"/>
    <w:rsid w:val="0096455F"/>
    <w:rsid w:val="00965CE6"/>
    <w:rsid w:val="009676B5"/>
    <w:rsid w:val="009779CA"/>
    <w:rsid w:val="00992FD7"/>
    <w:rsid w:val="009A5EE3"/>
    <w:rsid w:val="009D24D6"/>
    <w:rsid w:val="009E5E74"/>
    <w:rsid w:val="009F2049"/>
    <w:rsid w:val="009F3964"/>
    <w:rsid w:val="00A00FF3"/>
    <w:rsid w:val="00A0105E"/>
    <w:rsid w:val="00A02BF6"/>
    <w:rsid w:val="00A06350"/>
    <w:rsid w:val="00A1617D"/>
    <w:rsid w:val="00A21ABA"/>
    <w:rsid w:val="00A3715A"/>
    <w:rsid w:val="00A51519"/>
    <w:rsid w:val="00A56A6E"/>
    <w:rsid w:val="00A616BA"/>
    <w:rsid w:val="00A65374"/>
    <w:rsid w:val="00A66530"/>
    <w:rsid w:val="00AA49D0"/>
    <w:rsid w:val="00AA5C1E"/>
    <w:rsid w:val="00AB38F9"/>
    <w:rsid w:val="00AC1B21"/>
    <w:rsid w:val="00B00657"/>
    <w:rsid w:val="00B03E56"/>
    <w:rsid w:val="00B11F8B"/>
    <w:rsid w:val="00B26F38"/>
    <w:rsid w:val="00B27C1F"/>
    <w:rsid w:val="00B76DF7"/>
    <w:rsid w:val="00BB056C"/>
    <w:rsid w:val="00BB2A76"/>
    <w:rsid w:val="00BB3332"/>
    <w:rsid w:val="00BB4600"/>
    <w:rsid w:val="00BB6630"/>
    <w:rsid w:val="00BC0A28"/>
    <w:rsid w:val="00BC1822"/>
    <w:rsid w:val="00BC7D8C"/>
    <w:rsid w:val="00BE3329"/>
    <w:rsid w:val="00C011C3"/>
    <w:rsid w:val="00C20C89"/>
    <w:rsid w:val="00C2211E"/>
    <w:rsid w:val="00C40EDC"/>
    <w:rsid w:val="00C46D4D"/>
    <w:rsid w:val="00C56BE2"/>
    <w:rsid w:val="00C640E3"/>
    <w:rsid w:val="00C669BC"/>
    <w:rsid w:val="00C75650"/>
    <w:rsid w:val="00C927B8"/>
    <w:rsid w:val="00CA5396"/>
    <w:rsid w:val="00CE28D8"/>
    <w:rsid w:val="00D07472"/>
    <w:rsid w:val="00D17E07"/>
    <w:rsid w:val="00D51513"/>
    <w:rsid w:val="00D7425B"/>
    <w:rsid w:val="00D74A4C"/>
    <w:rsid w:val="00D75580"/>
    <w:rsid w:val="00D82EF0"/>
    <w:rsid w:val="00D848B8"/>
    <w:rsid w:val="00D86633"/>
    <w:rsid w:val="00DA60C9"/>
    <w:rsid w:val="00DC728E"/>
    <w:rsid w:val="00DD0B86"/>
    <w:rsid w:val="00DD28D0"/>
    <w:rsid w:val="00DD55AF"/>
    <w:rsid w:val="00DE4D62"/>
    <w:rsid w:val="00E049D1"/>
    <w:rsid w:val="00E1261C"/>
    <w:rsid w:val="00E34F5C"/>
    <w:rsid w:val="00E52DEB"/>
    <w:rsid w:val="00E67DFC"/>
    <w:rsid w:val="00E75AF1"/>
    <w:rsid w:val="00E91EB6"/>
    <w:rsid w:val="00EB28CC"/>
    <w:rsid w:val="00EF4E5C"/>
    <w:rsid w:val="00F234D3"/>
    <w:rsid w:val="00F43540"/>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318979BC-98A3-4CD3-B03D-1343617A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316-0402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6-00042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6B00%20Rideability%20-Hyd%20Cement%20Conc.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316</Sect>
    <Expiration_x0020_Date0 xmlns="0da6ca4d-3636-4380-ae91-0121f7d90329">5555-05-05T04:00:00+00:00</Expiration_x0020_Date0>
    <Contains_x0020_Fields xmlns="0da6ca4d-3636-4380-ae91-0121f7d90329">No</Contains_x0020_Fields>
    <Usage_x0020_Guidance xmlns="0da6ca4d-3636-4380-ae91-0121f7d90329">Projectss where rideabilty of hydraulic cement concrete pavement is required in writing by the Materials Engineer (a project-specific SPCN stating the exact locations &amp; limits of the rideabilty evaluation must be included in the Contract).{2007-S316B00} </Usage_x0020_Guidance>
    <Specification_x0020_Category xmlns="0da6ca4d-3636-4380-ae91-0121f7d90329">3 Roadway</Specification_x0020_Category>
    <Availability_x0020_Date xmlns="0da6ca4d-3636-4380-ae91-0121f7d90329">2019-02-01T05:00:00+00:00</Availability_x0020_Date>
    <Document_x0020_Type xmlns="0da6ca4d-3636-4380-ae91-0121f7d90329">SP</Document_x0020_Type>
    <Specification_x0020_Number xmlns="0da6ca4d-3636-4380-ae91-0121f7d90329">SP316-000420-00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09C8A2C5-F934-4127-B6D2-D7EDA255B20C}"/>
</file>

<file path=docProps/app.xml><?xml version="1.0" encoding="utf-8"?>
<Properties xmlns="http://schemas.openxmlformats.org/officeDocument/2006/extended-properties" xmlns:vt="http://schemas.openxmlformats.org/officeDocument/2006/docPropsVTypes">
  <Template>Normal</Template>
  <TotalTime>884</TotalTime>
  <Pages>2</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RIDEABILITY FOR HYDRAULIC CEMENT CONCRETE PAVEMENT 8-13-02ccc; R-7-12-16</dc:title>
  <dc:creator>vdot</dc:creator>
  <cp:lastModifiedBy>Gayle, David W. (VDOT)</cp:lastModifiedBy>
  <cp:revision>137</cp:revision>
  <dcterms:created xsi:type="dcterms:W3CDTF">2015-10-15T17:45:00Z</dcterms:created>
  <dcterms:modified xsi:type="dcterms:W3CDTF">2018-12-18T03:55:00Z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Special Qualifications">
    <vt:lpwstr>Proj where rideabilty for hccp required in writing by Materials Engineer (a project-specific SPCN stating locations/ limits of the rideabilty must be included in Contract).{2007-S316B00}</vt:lpwstr>
  </property>
  <property fmtid="{D5CDD505-2E9C-101B-9397-08002B2CF9AE}" pid="43" name="Availability Date">
    <vt:filetime>2016-04-01T04:00:00Z</vt:filetime>
  </property>
  <property fmtid="{D5CDD505-2E9C-101B-9397-08002B2CF9AE}" pid="44" name="Crosswalk">
    <vt:lpwstr>, </vt:lpwstr>
  </property>
  <property fmtid="{D5CDD505-2E9C-101B-9397-08002B2CF9AE}" pid="45" name="Div">
    <vt:lpwstr>III</vt:lpwstr>
  </property>
  <property fmtid="{D5CDD505-2E9C-101B-9397-08002B2CF9AE}" pid="46" name="Sect">
    <vt:lpwstr>316</vt:lpwstr>
  </property>
  <property fmtid="{D5CDD505-2E9C-101B-9397-08002B2CF9AE}" pid="47" name="Specification Category">
    <vt:lpwstr>2</vt:lpwstr>
  </property>
  <property fmtid="{D5CDD505-2E9C-101B-9397-08002B2CF9AE}" pid="48" name="Usage Guidance">
    <vt:lpwstr>Projects where rideabilty evaluation of hydraulic cement concrete pavement is required in writing by the Materials Engineer (a project-specific SPCN stating the exact locations and limits of the rideabilty evaluation must be included in the Contract).{200</vt:lpwstr>
  </property>
  <property fmtid="{D5CDD505-2E9C-101B-9397-08002B2CF9AE}" pid="49" name="X-Guidelines">
    <vt:lpwstr>, </vt:lpwstr>
  </property>
  <property fmtid="{D5CDD505-2E9C-101B-9397-08002B2CF9AE}" pid="50" name="Contains Fields">
    <vt:lpwstr>No</vt:lpwstr>
  </property>
  <property fmtid="{D5CDD505-2E9C-101B-9397-08002B2CF9AE}" pid="51" name="Document Type">
    <vt:lpwstr>SP</vt:lpwstr>
  </property>
  <property fmtid="{D5CDD505-2E9C-101B-9397-08002B2CF9AE}" pid="52" name="Specification Number">
    <vt:lpwstr>SP316-040200-00</vt:lpwstr>
  </property>
  <property fmtid="{D5CDD505-2E9C-101B-9397-08002B2CF9AE}" pid="53" name="PDMS">
    <vt:lpwstr>http://pdmsstg.cov.virginia.gov/const/specs/Pages/home.aspx?View={271FAF68-7962-43E3-8223-00BAA72B21E6}&amp;FilterField1=pdmsSpecificationNumber&amp;FilterValue1=cn100-000025-00, XXXXX-XXXXXX-XX</vt:lpwstr>
  </property>
  <property fmtid="{D5CDD505-2E9C-101B-9397-08002B2CF9AE}" pid="54" name="CNSP Database">
    <vt:lpwstr>, </vt:lpwstr>
  </property>
  <property fmtid="{D5CDD505-2E9C-101B-9397-08002B2CF9AE}" pid="55"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6" name="WORD Direct">
    <vt:lpwstr>, </vt:lpwstr>
  </property>
  <property fmtid="{D5CDD505-2E9C-101B-9397-08002B2CF9AE}" pid="57" name="Effective Adv Date">
    <vt:filetime>2016-06-10T04:00:00Z</vt:filetime>
  </property>
  <property fmtid="{D5CDD505-2E9C-101B-9397-08002B2CF9AE}" pid="58" name="Spec Groups">
    <vt:lpwstr>, </vt:lpwstr>
  </property>
  <property fmtid="{D5CDD505-2E9C-101B-9397-08002B2CF9AE}" pid="59" name="Web Page No.">
    <vt:lpwstr>, </vt:lpwstr>
  </property>
  <property fmtid="{D5CDD505-2E9C-101B-9397-08002B2CF9AE}" pid="60" name="On Check-List">
    <vt:bool>false</vt:bool>
  </property>
  <property fmtid="{D5CDD505-2E9C-101B-9397-08002B2CF9AE}" pid="61" name="Spec No. (Pick List)">
    <vt:lpwstr>, </vt:lpwstr>
  </property>
  <property fmtid="{D5CDD505-2E9C-101B-9397-08002B2CF9AE}" pid="62" name="Pick List">
    <vt:bool>true</vt:bool>
  </property>
  <property fmtid="{D5CDD505-2E9C-101B-9397-08002B2CF9AE}" pid="63" name="GGuide">
    <vt:lpwstr>https://outsidevdot.cov.virginia.gov/P0JQP/2016_Standard_Specifications/Forms/PLGG.aspx?View={059C9ADD-1EEB-4E46-8248-51123B71B3E6}&amp;FilterField1=ID&amp;FilterValue1=151, G</vt:lpwstr>
  </property>
</Properties>
</file>