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1C8D5" w14:textId="77777777" w:rsidR="00C55945" w:rsidRPr="004846EE" w:rsidRDefault="00C55945" w:rsidP="00C55945">
      <w:pPr>
        <w:jc w:val="both"/>
        <w:rPr>
          <w:vanish/>
          <w:color w:val="FF0000"/>
          <w:sz w:val="18"/>
          <w:szCs w:val="18"/>
        </w:rPr>
      </w:pPr>
      <w:r w:rsidRPr="004846EE">
        <w:rPr>
          <w:b/>
          <w:vanish/>
          <w:color w:val="FF0000"/>
          <w:spacing w:val="-3"/>
          <w:sz w:val="18"/>
          <w:szCs w:val="18"/>
        </w:rPr>
        <w:t>GUIDELINES</w:t>
      </w:r>
      <w:r w:rsidRPr="004846EE">
        <w:rPr>
          <w:b/>
          <w:snapToGrid w:val="0"/>
          <w:vanish/>
          <w:color w:val="FF0000"/>
          <w:spacing w:val="-3"/>
          <w:sz w:val="18"/>
          <w:szCs w:val="18"/>
        </w:rPr>
        <w:t xml:space="preserve"> — </w:t>
      </w:r>
      <w:r w:rsidRPr="004846EE">
        <w:rPr>
          <w:vanish/>
          <w:color w:val="FF0000"/>
          <w:spacing w:val="-3"/>
          <w:sz w:val="18"/>
          <w:szCs w:val="18"/>
        </w:rPr>
        <w:t xml:space="preserve">Asphalt projects (plant mix only).  </w:t>
      </w:r>
      <w:r w:rsidRPr="004846EE">
        <w:rPr>
          <w:bCs/>
          <w:vanish/>
          <w:color w:val="FF0000"/>
          <w:sz w:val="18"/>
          <w:szCs w:val="18"/>
        </w:rPr>
        <w:t xml:space="preserve">When this provision applies include the following in the proposal: </w:t>
      </w:r>
      <w:hyperlink r:id="rId11" w:tooltip="COLD PLANING (MILLING) ASPHALT CONCRETE OPERATIONS 12-3-15 Guidelines- Proj requiring Cold Planing (Milling) of Asphalt Pavement. Include SS51505." w:history="1">
        <w:r>
          <w:rPr>
            <w:rStyle w:val="Hyperlink"/>
            <w:vanish/>
            <w:color w:val="FF0000"/>
            <w:sz w:val="18"/>
            <w:szCs w:val="18"/>
          </w:rPr>
          <w:t>SP515-000100-00</w:t>
        </w:r>
      </w:hyperlink>
      <w:r w:rsidRPr="004846EE">
        <w:rPr>
          <w:vanish/>
          <w:color w:val="FF0000"/>
          <w:sz w:val="18"/>
          <w:szCs w:val="18"/>
        </w:rPr>
        <w:t xml:space="preserve">, </w:t>
      </w:r>
      <w:hyperlink r:id="rId12" w:tooltip="SURFACE PREPARATION AND RESTORATION PRIOR TO PLANT MIX OVERLAY 2-2-11 Guidelines -Asphalt projects (Plant Mix only)." w:history="1">
        <w:r>
          <w:rPr>
            <w:rStyle w:val="Hyperlink"/>
            <w:vanish/>
            <w:color w:val="FF0000"/>
            <w:sz w:val="18"/>
            <w:szCs w:val="18"/>
          </w:rPr>
          <w:t>SP315-000220-00</w:t>
        </w:r>
      </w:hyperlink>
      <w:r w:rsidRPr="004846EE">
        <w:rPr>
          <w:vanish/>
          <w:color w:val="FF0000"/>
          <w:sz w:val="18"/>
          <w:szCs w:val="18"/>
        </w:rPr>
        <w:t xml:space="preserve">, </w:t>
      </w:r>
      <w:hyperlink r:id="rId13" w:tooltip="SEALING CRACKS IN ASPHALT CONCRETE SURFACES OR HYDRAULIC CEMENT CONCRETE PAVEMENT 10-19-14 GUIDELINES – For Projects requiring Crack Sealing." w:history="1">
        <w:r>
          <w:rPr>
            <w:rStyle w:val="Hyperlink"/>
            <w:vanish/>
            <w:color w:val="FF0000"/>
            <w:sz w:val="18"/>
            <w:szCs w:val="18"/>
          </w:rPr>
          <w:t>SP315-000200-00</w:t>
        </w:r>
      </w:hyperlink>
      <w:r w:rsidRPr="004846EE">
        <w:rPr>
          <w:vanish/>
          <w:color w:val="FF0000"/>
          <w:sz w:val="18"/>
          <w:szCs w:val="18"/>
        </w:rPr>
        <w:t xml:space="preserve">, </w:t>
      </w:r>
      <w:hyperlink r:id="rId14" w:tooltip="LIMITS OF MAINLINE OVERLAY AT INTERSECTIONS TO PAVED ROADS 7-28-10 Guidelines -Asphalt projects (Plant Mix only)." w:history="1">
        <w:r>
          <w:rPr>
            <w:rStyle w:val="Hyperlink"/>
            <w:vanish/>
            <w:color w:val="FF0000"/>
            <w:sz w:val="18"/>
            <w:szCs w:val="18"/>
          </w:rPr>
          <w:t>SP315-000300-00</w:t>
        </w:r>
      </w:hyperlink>
      <w:r w:rsidRPr="004846EE">
        <w:rPr>
          <w:bCs/>
          <w:vanish/>
          <w:color w:val="FF0000"/>
          <w:sz w:val="18"/>
          <w:szCs w:val="18"/>
        </w:rPr>
        <w:t>.</w:t>
      </w:r>
      <w:r w:rsidRPr="004846EE">
        <w:rPr>
          <w:vanish/>
          <w:color w:val="FF0000"/>
          <w:sz w:val="18"/>
        </w:rPr>
        <w:t xml:space="preserve"> {2007-</w:t>
      </w:r>
      <w:hyperlink r:id="rId15" w:tooltip="PLACEMENT OF ASPHALT CONCRETE OVERLAYS 12-3-15 Guidelines- Asphalt projects (Plant Mix only). Used with S515B03,SS51505,S315LM2,S315SM1,S315QM1." w:history="1">
        <w:r w:rsidRPr="004846EE">
          <w:rPr>
            <w:rStyle w:val="Hyperlink"/>
            <w:vanish/>
            <w:color w:val="FF0000"/>
            <w:sz w:val="18"/>
            <w:szCs w:val="18"/>
          </w:rPr>
          <w:t>S315NM5</w:t>
        </w:r>
      </w:hyperlink>
      <w:r w:rsidRPr="004846EE">
        <w:rPr>
          <w:vanish/>
          <w:color w:val="FF0000"/>
          <w:sz w:val="18"/>
        </w:rPr>
        <w:t>}</w:t>
      </w:r>
    </w:p>
    <w:p w14:paraId="4B126FEA" w14:textId="77777777" w:rsidR="00C55945" w:rsidRPr="004846EE" w:rsidRDefault="00C55945" w:rsidP="00C55945">
      <w:pPr>
        <w:jc w:val="both"/>
        <w:rPr>
          <w:b/>
          <w:vanish/>
          <w:color w:val="FF0000"/>
          <w:sz w:val="18"/>
          <w:szCs w:val="18"/>
        </w:rPr>
      </w:pPr>
    </w:p>
    <w:p w14:paraId="1D5C4A5D" w14:textId="5025AAD7" w:rsidR="00C55945" w:rsidRPr="00F7292E" w:rsidRDefault="00507485" w:rsidP="00C55945">
      <w:hyperlink r:id="rId16" w:tooltip="PLACEMENT OF ASPHALT CONCRETE OVERLAYS 8-3-17 Guidelines-Asphalt projects (plant mix only).  Include in the proposal: SP515-000100-00, SP315-000220-00,SP315-000200-00, SP315-000300-00." w:history="1">
        <w:r w:rsidRPr="00F7292E">
          <w:rPr>
            <w:rFonts w:cs="Arial"/>
            <w:b/>
            <w:bCs/>
            <w:color w:val="0000FF"/>
            <w:u w:val="single"/>
          </w:rPr>
          <w:t>SP315-000310-01</w:t>
        </w:r>
      </w:hyperlink>
      <w:bookmarkStart w:id="0" w:name="_GoBack"/>
      <w:bookmarkEnd w:id="0"/>
    </w:p>
    <w:p w14:paraId="789D89E7" w14:textId="77777777" w:rsidR="00C55945" w:rsidRPr="00F000BE" w:rsidRDefault="00C55945" w:rsidP="00C55945">
      <w:pPr>
        <w:suppressAutoHyphens/>
      </w:pPr>
    </w:p>
    <w:p w14:paraId="4EC064FE" w14:textId="77777777" w:rsidR="00C55945" w:rsidRPr="00F000BE" w:rsidRDefault="00C55945" w:rsidP="00C55945">
      <w:pPr>
        <w:suppressAutoHyphens/>
        <w:jc w:val="center"/>
        <w:rPr>
          <w:rFonts w:cs="Arial"/>
          <w:bCs/>
          <w:spacing w:val="-2"/>
        </w:rPr>
      </w:pPr>
      <w:smartTag w:uri="urn:schemas-microsoft-com:office:smarttags" w:element="State">
        <w:smartTag w:uri="urn:schemas-microsoft-com:office:smarttags" w:element="PlaceName">
          <w:r w:rsidRPr="00F000BE">
            <w:rPr>
              <w:rFonts w:cs="Arial"/>
              <w:bCs/>
              <w:spacing w:val="-2"/>
            </w:rPr>
            <w:t>VIRGINIA</w:t>
          </w:r>
        </w:smartTag>
        <w:r w:rsidRPr="00F000BE">
          <w:rPr>
            <w:rFonts w:cs="Arial"/>
            <w:bCs/>
            <w:spacing w:val="-2"/>
          </w:rPr>
          <w:t xml:space="preserve"> </w:t>
        </w:r>
        <w:smartTag w:uri="urn:schemas-microsoft-com:office:smarttags" w:element="PlaceName">
          <w:r w:rsidRPr="00F000BE">
            <w:rPr>
              <w:rFonts w:cs="Arial"/>
              <w:bCs/>
              <w:spacing w:val="-2"/>
            </w:rPr>
            <w:t>DEPARTMENT</w:t>
          </w:r>
        </w:smartTag>
      </w:smartTag>
      <w:r w:rsidRPr="00F000BE">
        <w:rPr>
          <w:rFonts w:cs="Arial"/>
          <w:bCs/>
          <w:spacing w:val="-2"/>
        </w:rPr>
        <w:t xml:space="preserve"> OF TRANSPORTATION</w:t>
      </w:r>
    </w:p>
    <w:p w14:paraId="45EF4AB3" w14:textId="77777777" w:rsidR="00C55945" w:rsidRPr="00F000BE" w:rsidRDefault="00C55945" w:rsidP="00C55945">
      <w:pPr>
        <w:suppressAutoHyphens/>
        <w:jc w:val="center"/>
        <w:rPr>
          <w:rFonts w:cs="Arial"/>
          <w:bCs/>
          <w:spacing w:val="-2"/>
        </w:rPr>
      </w:pPr>
      <w:r w:rsidRPr="00F000BE">
        <w:rPr>
          <w:rFonts w:cs="Arial"/>
          <w:bCs/>
          <w:spacing w:val="-2"/>
        </w:rPr>
        <w:t xml:space="preserve">SPECIAL PROVISION FOR </w:t>
      </w:r>
    </w:p>
    <w:p w14:paraId="08119A7C" w14:textId="77777777" w:rsidR="00C55945" w:rsidRPr="00F000BE" w:rsidRDefault="00C55945" w:rsidP="00C55945">
      <w:pPr>
        <w:suppressAutoHyphens/>
        <w:jc w:val="center"/>
        <w:rPr>
          <w:rFonts w:cs="Arial"/>
          <w:b/>
          <w:spacing w:val="-2"/>
        </w:rPr>
      </w:pPr>
      <w:r w:rsidRPr="00F000BE">
        <w:rPr>
          <w:rFonts w:cs="Arial"/>
          <w:b/>
          <w:spacing w:val="-2"/>
        </w:rPr>
        <w:t>PLACEMENT OF ASPHALT CONCRETE OVERLAYS</w:t>
      </w:r>
      <w:r w:rsidRPr="00F000BE">
        <w:rPr>
          <w:rFonts w:cs="Arial"/>
          <w:b/>
          <w:spacing w:val="-2"/>
        </w:rPr>
        <w:fldChar w:fldCharType="begin"/>
      </w:r>
      <w:r w:rsidRPr="00F000BE">
        <w:rPr>
          <w:rFonts w:cs="Arial"/>
        </w:rPr>
        <w:instrText xml:space="preserve"> TC "</w:instrText>
      </w:r>
      <w:bookmarkStart w:id="1" w:name="_Toc447708155"/>
      <w:bookmarkStart w:id="2" w:name="_Toc448144527"/>
      <w:r w:rsidRPr="00F000BE">
        <w:rPr>
          <w:b/>
        </w:rPr>
        <w:instrText>SP315-000</w:instrText>
      </w:r>
      <w:r>
        <w:rPr>
          <w:b/>
        </w:rPr>
        <w:instrText>310</w:instrText>
      </w:r>
      <w:r w:rsidRPr="00F000BE">
        <w:rPr>
          <w:b/>
        </w:rPr>
        <w:instrText>-0</w:instrText>
      </w:r>
      <w:r>
        <w:rPr>
          <w:b/>
        </w:rPr>
        <w:instrText>1</w:instrText>
      </w:r>
      <w:r w:rsidRPr="00F000BE">
        <w:rPr>
          <w:spacing w:val="-3"/>
        </w:rPr>
        <w:instrText>   </w:instrText>
      </w:r>
      <w:r w:rsidRPr="00F000BE">
        <w:rPr>
          <w:rFonts w:cs="Arial"/>
          <w:b/>
          <w:spacing w:val="-2"/>
        </w:rPr>
        <w:instrText>PLAC</w:instrText>
      </w:r>
      <w:r>
        <w:rPr>
          <w:rFonts w:cs="Arial"/>
          <w:b/>
          <w:spacing w:val="-2"/>
        </w:rPr>
        <w:instrText>ING</w:instrText>
      </w:r>
      <w:r w:rsidRPr="00F000BE">
        <w:rPr>
          <w:rFonts w:cs="Arial"/>
          <w:b/>
          <w:spacing w:val="-2"/>
        </w:rPr>
        <w:instrText xml:space="preserve"> ASPHALT CONCRETE OVERLAYS</w:instrText>
      </w:r>
      <w:r w:rsidRPr="00F000BE">
        <w:rPr>
          <w:rFonts w:cs="Arial"/>
          <w:bCs/>
          <w:spacing w:val="-2"/>
        </w:rPr>
        <w:instrText xml:space="preserve">  </w:instrText>
      </w:r>
      <w:r>
        <w:rPr>
          <w:bCs/>
        </w:rPr>
        <w:instrText>8</w:instrText>
      </w:r>
      <w:r w:rsidRPr="00F000BE">
        <w:rPr>
          <w:bCs/>
        </w:rPr>
        <w:instrText>-</w:instrText>
      </w:r>
      <w:r>
        <w:rPr>
          <w:bCs/>
        </w:rPr>
        <w:instrText>3</w:instrText>
      </w:r>
      <w:r w:rsidRPr="00F000BE">
        <w:rPr>
          <w:bCs/>
        </w:rPr>
        <w:instrText>-1</w:instrText>
      </w:r>
      <w:bookmarkEnd w:id="1"/>
      <w:bookmarkEnd w:id="2"/>
      <w:r>
        <w:rPr>
          <w:bCs/>
        </w:rPr>
        <w:instrText>7</w:instrText>
      </w:r>
      <w:r w:rsidRPr="00F000BE">
        <w:rPr>
          <w:rFonts w:cs="Arial"/>
        </w:rPr>
        <w:instrText xml:space="preserve">" \f C \l "1" </w:instrText>
      </w:r>
      <w:r w:rsidRPr="00F000BE">
        <w:rPr>
          <w:rFonts w:cs="Arial"/>
          <w:b/>
          <w:spacing w:val="-2"/>
        </w:rPr>
        <w:fldChar w:fldCharType="end"/>
      </w:r>
    </w:p>
    <w:p w14:paraId="26603847" w14:textId="77777777" w:rsidR="00C55945" w:rsidRPr="00F000BE" w:rsidRDefault="00C55945" w:rsidP="00C55945">
      <w:pPr>
        <w:ind w:left="1440" w:hanging="1440"/>
      </w:pPr>
    </w:p>
    <w:p w14:paraId="545BBC3B" w14:textId="77777777" w:rsidR="00C55945" w:rsidRPr="00F000BE" w:rsidRDefault="00C55945" w:rsidP="00C55945">
      <w:pPr>
        <w:suppressAutoHyphens/>
        <w:jc w:val="right"/>
        <w:rPr>
          <w:rFonts w:cs="Arial"/>
          <w:spacing w:val="-2"/>
        </w:rPr>
      </w:pPr>
      <w:r>
        <w:rPr>
          <w:rFonts w:cs="Arial"/>
          <w:spacing w:val="-2"/>
        </w:rPr>
        <w:t>August 3, 2017</w:t>
      </w:r>
    </w:p>
    <w:p w14:paraId="5E51055D" w14:textId="77777777" w:rsidR="00C55945" w:rsidRPr="00F000BE" w:rsidRDefault="00C55945" w:rsidP="00C55945">
      <w:pPr>
        <w:suppressAutoHyphens/>
        <w:jc w:val="both"/>
        <w:rPr>
          <w:rFonts w:cs="Arial"/>
          <w:b/>
          <w:spacing w:val="-2"/>
        </w:rPr>
      </w:pPr>
    </w:p>
    <w:p w14:paraId="6547AA22" w14:textId="77777777" w:rsidR="00C55945" w:rsidRPr="00F000BE" w:rsidRDefault="00C55945" w:rsidP="00C55945">
      <w:pPr>
        <w:suppressAutoHyphens/>
        <w:ind w:left="720" w:hanging="720"/>
        <w:jc w:val="both"/>
        <w:rPr>
          <w:rFonts w:cs="Arial"/>
          <w:b/>
          <w:spacing w:val="-2"/>
        </w:rPr>
      </w:pPr>
      <w:r w:rsidRPr="00F000BE">
        <w:rPr>
          <w:rFonts w:cs="Arial"/>
          <w:b/>
          <w:spacing w:val="-2"/>
        </w:rPr>
        <w:t>I.</w:t>
      </w:r>
      <w:r w:rsidRPr="00F000BE">
        <w:rPr>
          <w:rFonts w:cs="Arial"/>
          <w:b/>
          <w:spacing w:val="-2"/>
        </w:rPr>
        <w:tab/>
        <w:t>DESCRIPTION</w:t>
      </w:r>
    </w:p>
    <w:p w14:paraId="0956C308" w14:textId="77777777" w:rsidR="00C55945" w:rsidRPr="00F000BE" w:rsidRDefault="00C55945" w:rsidP="00C55945">
      <w:pPr>
        <w:suppressAutoHyphens/>
        <w:ind w:left="720"/>
        <w:jc w:val="both"/>
        <w:rPr>
          <w:rFonts w:cs="Arial"/>
          <w:spacing w:val="-2"/>
        </w:rPr>
      </w:pPr>
    </w:p>
    <w:p w14:paraId="6084B3DD" w14:textId="77777777" w:rsidR="00C55945" w:rsidRPr="00F000BE" w:rsidRDefault="00C55945" w:rsidP="00C55945">
      <w:pPr>
        <w:ind w:left="720"/>
        <w:jc w:val="both"/>
        <w:rPr>
          <w:rFonts w:cs="Arial"/>
        </w:rPr>
      </w:pPr>
      <w:r w:rsidRPr="00F000BE">
        <w:rPr>
          <w:rFonts w:cs="Arial"/>
          <w:spacing w:val="-2"/>
        </w:rPr>
        <w:t xml:space="preserve">This work shall consist of furnishing and placing asphalt concrete overlay pavement courses on existing roadway surfaces </w:t>
      </w:r>
      <w:r>
        <w:rPr>
          <w:rFonts w:cs="Arial"/>
          <w:spacing w:val="-2"/>
        </w:rPr>
        <w:t>according to</w:t>
      </w:r>
      <w:r w:rsidRPr="00F000BE">
        <w:rPr>
          <w:rFonts w:cs="Arial"/>
          <w:spacing w:val="-2"/>
        </w:rPr>
        <w:t xml:space="preserve"> the requirements herein and in conformity with the lines, grades, and thickness as established in the </w:t>
      </w:r>
      <w:r w:rsidRPr="00F000BE">
        <w:rPr>
          <w:rFonts w:cs="Arial"/>
        </w:rPr>
        <w:t>Contract</w:t>
      </w:r>
      <w:r w:rsidRPr="00F000BE">
        <w:rPr>
          <w:rFonts w:cs="Arial"/>
          <w:spacing w:val="-2"/>
        </w:rPr>
        <w:t xml:space="preserve"> or directed by the Engineer.  This work shall be performed </w:t>
      </w:r>
      <w:r>
        <w:rPr>
          <w:rFonts w:cs="Arial"/>
          <w:spacing w:val="-2"/>
        </w:rPr>
        <w:t>according to</w:t>
      </w:r>
      <w:r w:rsidRPr="00F000BE">
        <w:rPr>
          <w:rFonts w:cs="Arial"/>
          <w:spacing w:val="-2"/>
        </w:rPr>
        <w:t xml:space="preserve"> Section 211 and Section 315 </w:t>
      </w:r>
      <w:r w:rsidRPr="00F000BE">
        <w:rPr>
          <w:rFonts w:cs="Arial"/>
          <w:spacing w:val="-3"/>
        </w:rPr>
        <w:t>of the Specifications,</w:t>
      </w:r>
      <w:r w:rsidRPr="00F000BE">
        <w:rPr>
          <w:rFonts w:cs="Arial"/>
          <w:spacing w:val="-2"/>
        </w:rPr>
        <w:t xml:space="preserve"> and where Stone Matrix Asphalt (SMA) is specified in the Contract, Sections 248 and 317 </w:t>
      </w:r>
      <w:r w:rsidRPr="00F000BE">
        <w:rPr>
          <w:rFonts w:cs="Arial"/>
          <w:spacing w:val="-3"/>
        </w:rPr>
        <w:t>of the Specifications</w:t>
      </w:r>
      <w:r w:rsidRPr="00F000BE">
        <w:rPr>
          <w:rFonts w:cs="Arial"/>
          <w:spacing w:val="-2"/>
        </w:rPr>
        <w:t>.</w:t>
      </w:r>
    </w:p>
    <w:p w14:paraId="5DF51AB2" w14:textId="77777777" w:rsidR="00C55945" w:rsidRPr="00F000BE" w:rsidRDefault="00C55945" w:rsidP="00C55945">
      <w:pPr>
        <w:suppressAutoHyphens/>
        <w:ind w:left="720"/>
        <w:jc w:val="both"/>
        <w:rPr>
          <w:rFonts w:cs="Arial"/>
          <w:spacing w:val="-2"/>
        </w:rPr>
      </w:pPr>
    </w:p>
    <w:p w14:paraId="1F0E10B5" w14:textId="77777777" w:rsidR="00C55945" w:rsidRPr="00F000BE" w:rsidRDefault="00C55945" w:rsidP="00C55945">
      <w:pPr>
        <w:suppressAutoHyphens/>
        <w:ind w:left="720"/>
        <w:jc w:val="both"/>
        <w:rPr>
          <w:rFonts w:cs="Arial"/>
          <w:spacing w:val="-2"/>
        </w:rPr>
      </w:pPr>
    </w:p>
    <w:p w14:paraId="79A3B4C2" w14:textId="77777777" w:rsidR="00C55945" w:rsidRPr="00F000BE" w:rsidRDefault="00C55945" w:rsidP="00C55945">
      <w:pPr>
        <w:suppressAutoHyphens/>
        <w:ind w:left="720" w:hanging="720"/>
        <w:jc w:val="both"/>
        <w:rPr>
          <w:rFonts w:cs="Arial"/>
          <w:b/>
          <w:bCs/>
        </w:rPr>
      </w:pPr>
      <w:r w:rsidRPr="00F000BE">
        <w:rPr>
          <w:rFonts w:cs="Arial"/>
          <w:b/>
          <w:bCs/>
        </w:rPr>
        <w:t>II.</w:t>
      </w:r>
      <w:r w:rsidRPr="00F000BE">
        <w:rPr>
          <w:rFonts w:cs="Arial"/>
          <w:b/>
          <w:bCs/>
        </w:rPr>
        <w:tab/>
        <w:t>EQUIPMENT</w:t>
      </w:r>
    </w:p>
    <w:p w14:paraId="185A81D9" w14:textId="77777777" w:rsidR="00C55945" w:rsidRPr="00F000BE" w:rsidRDefault="00C55945" w:rsidP="00C55945">
      <w:pPr>
        <w:suppressAutoHyphens/>
        <w:ind w:left="720"/>
        <w:jc w:val="both"/>
        <w:rPr>
          <w:rFonts w:cs="Arial"/>
          <w:b/>
          <w:bCs/>
        </w:rPr>
      </w:pPr>
    </w:p>
    <w:p w14:paraId="63340F9D" w14:textId="77777777" w:rsidR="00C55945" w:rsidRPr="00F000BE" w:rsidRDefault="00C55945" w:rsidP="00C55945">
      <w:pPr>
        <w:suppressAutoHyphens/>
        <w:ind w:left="720"/>
        <w:jc w:val="both"/>
        <w:rPr>
          <w:rFonts w:cs="Arial"/>
        </w:rPr>
      </w:pPr>
      <w:r w:rsidRPr="00F000BE">
        <w:rPr>
          <w:rFonts w:cs="Arial"/>
        </w:rPr>
        <w:t>Equipment for placing asphalt concrete overlay material shall be conform to Section 315.03</w:t>
      </w:r>
      <w:r w:rsidRPr="00F000BE">
        <w:rPr>
          <w:rFonts w:cs="Arial"/>
          <w:spacing w:val="-3"/>
        </w:rPr>
        <w:t xml:space="preserve"> of the Specifications, and </w:t>
      </w:r>
      <w:r w:rsidRPr="00F000BE">
        <w:rPr>
          <w:rFonts w:cs="Arial"/>
          <w:spacing w:val="-2"/>
        </w:rPr>
        <w:t>where Stone Matrix Asphalt (SMA) is specified, Section 317 of the Specifications</w:t>
      </w:r>
      <w:r w:rsidRPr="00F000BE">
        <w:rPr>
          <w:rFonts w:cs="Arial"/>
          <w:spacing w:val="-3"/>
        </w:rPr>
        <w:t>.</w:t>
      </w:r>
    </w:p>
    <w:p w14:paraId="5F47D333" w14:textId="77777777" w:rsidR="00C55945" w:rsidRPr="00F000BE" w:rsidRDefault="00C55945" w:rsidP="00C55945">
      <w:pPr>
        <w:suppressAutoHyphens/>
        <w:ind w:left="720"/>
        <w:jc w:val="both"/>
        <w:rPr>
          <w:rFonts w:cs="Arial"/>
        </w:rPr>
      </w:pPr>
    </w:p>
    <w:p w14:paraId="617E2B36" w14:textId="77777777" w:rsidR="00C55945" w:rsidRPr="00F000BE" w:rsidRDefault="00C55945" w:rsidP="00C55945">
      <w:pPr>
        <w:suppressAutoHyphens/>
        <w:ind w:left="720"/>
        <w:jc w:val="both"/>
        <w:rPr>
          <w:rFonts w:cs="Arial"/>
        </w:rPr>
      </w:pPr>
    </w:p>
    <w:p w14:paraId="404C8EBC" w14:textId="77777777" w:rsidR="00C55945" w:rsidRPr="00C7726E" w:rsidRDefault="00C55945" w:rsidP="00C55945">
      <w:pPr>
        <w:suppressAutoHyphens/>
        <w:ind w:left="720" w:hanging="720"/>
        <w:jc w:val="both"/>
        <w:rPr>
          <w:rFonts w:cs="Arial"/>
          <w:b/>
          <w:bCs/>
        </w:rPr>
      </w:pPr>
      <w:r w:rsidRPr="00F000BE">
        <w:rPr>
          <w:rFonts w:cs="Arial"/>
          <w:b/>
          <w:bCs/>
        </w:rPr>
        <w:t>III.</w:t>
      </w:r>
      <w:r w:rsidRPr="00F000BE">
        <w:rPr>
          <w:rFonts w:cs="Arial"/>
          <w:b/>
          <w:bCs/>
        </w:rPr>
        <w:tab/>
      </w:r>
      <w:r w:rsidRPr="00C7726E">
        <w:rPr>
          <w:rFonts w:cs="Arial"/>
          <w:b/>
          <w:bCs/>
        </w:rPr>
        <w:t>PROCEDURES</w:t>
      </w:r>
    </w:p>
    <w:p w14:paraId="540C8D26" w14:textId="77777777" w:rsidR="00C55945" w:rsidRPr="00C7726E" w:rsidRDefault="00C55945" w:rsidP="00C55945">
      <w:pPr>
        <w:suppressAutoHyphens/>
        <w:ind w:left="720"/>
        <w:jc w:val="both"/>
        <w:rPr>
          <w:rFonts w:cs="Arial"/>
          <w:b/>
          <w:bCs/>
        </w:rPr>
      </w:pPr>
    </w:p>
    <w:p w14:paraId="008FD642" w14:textId="77777777" w:rsidR="00C55945" w:rsidRPr="00C7726E" w:rsidRDefault="00C55945" w:rsidP="00C55945">
      <w:pPr>
        <w:suppressAutoHyphens/>
        <w:ind w:left="720"/>
        <w:jc w:val="both"/>
        <w:rPr>
          <w:rFonts w:cs="Arial"/>
          <w:b/>
          <w:bCs/>
        </w:rPr>
      </w:pPr>
      <w:r w:rsidRPr="00C7726E">
        <w:rPr>
          <w:rFonts w:cs="Arial"/>
        </w:rPr>
        <w:t xml:space="preserve">Where pavement planing is required it shall be performed according to the </w:t>
      </w:r>
      <w:r w:rsidRPr="00C7726E">
        <w:rPr>
          <w:rFonts w:cs="Arial"/>
          <w:i/>
        </w:rPr>
        <w:t>Special Provision for</w:t>
      </w:r>
      <w:r w:rsidRPr="00C7726E">
        <w:rPr>
          <w:rFonts w:cs="Arial"/>
          <w:b/>
          <w:i/>
        </w:rPr>
        <w:t xml:space="preserve"> </w:t>
      </w:r>
      <w:r w:rsidRPr="00C7726E">
        <w:rPr>
          <w:rFonts w:cs="Arial"/>
          <w:b/>
          <w:bCs/>
          <w:i/>
        </w:rPr>
        <w:t>COLD PLANING (MILLING) ASPHALT CONCRETE OPERATIONS</w:t>
      </w:r>
      <w:r w:rsidRPr="00C7726E">
        <w:rPr>
          <w:rFonts w:cs="Arial"/>
          <w:bCs/>
          <w:i/>
        </w:rPr>
        <w:t xml:space="preserve"> </w:t>
      </w:r>
      <w:r w:rsidRPr="00C7726E">
        <w:rPr>
          <w:rFonts w:cs="Arial"/>
          <w:spacing w:val="-3"/>
        </w:rPr>
        <w:t>and Section 515 of the Specifications</w:t>
      </w:r>
      <w:r w:rsidRPr="00C7726E">
        <w:rPr>
          <w:rFonts w:cs="Arial"/>
          <w:bCs/>
        </w:rPr>
        <w:t xml:space="preserve">.  </w:t>
      </w:r>
      <w:r w:rsidRPr="00C7726E">
        <w:rPr>
          <w:rFonts w:cs="Arial"/>
        </w:rPr>
        <w:t>No placement of an overlay or deck planing will be permitted on a bridge deck without the prior written approval of the District Bridge Engineer.</w:t>
      </w:r>
    </w:p>
    <w:p w14:paraId="291B4139" w14:textId="77777777" w:rsidR="00C55945" w:rsidRPr="00C7726E" w:rsidRDefault="00C55945" w:rsidP="00C55945">
      <w:pPr>
        <w:suppressAutoHyphens/>
        <w:ind w:left="720"/>
        <w:jc w:val="both"/>
        <w:rPr>
          <w:rFonts w:cs="Arial"/>
          <w:bCs/>
        </w:rPr>
      </w:pPr>
    </w:p>
    <w:p w14:paraId="15A1F7BC" w14:textId="77777777" w:rsidR="00C55945" w:rsidRPr="00C7726E" w:rsidRDefault="00C55945" w:rsidP="00C55945">
      <w:pPr>
        <w:suppressAutoHyphens/>
        <w:ind w:left="720"/>
        <w:jc w:val="both"/>
        <w:rPr>
          <w:rFonts w:cs="Arial"/>
          <w:bCs/>
        </w:rPr>
      </w:pPr>
      <w:r w:rsidRPr="00C7726E">
        <w:rPr>
          <w:rFonts w:cs="Arial"/>
          <w:bCs/>
        </w:rPr>
        <w:t xml:space="preserve">Limitations of operations for </w:t>
      </w:r>
      <w:r w:rsidRPr="00C7726E">
        <w:rPr>
          <w:rFonts w:cs="Arial"/>
          <w:spacing w:val="-2"/>
        </w:rPr>
        <w:t>placing asphalt concrete overlays</w:t>
      </w:r>
      <w:r w:rsidRPr="00C7726E">
        <w:rPr>
          <w:rFonts w:cs="Arial"/>
          <w:bCs/>
        </w:rPr>
        <w:t xml:space="preserve"> shall be according to Section 108.02 of the Specifications, the Contract requirements, and as specified herein.</w:t>
      </w:r>
    </w:p>
    <w:p w14:paraId="01A9A5FB" w14:textId="77777777" w:rsidR="00C55945" w:rsidRPr="00C7726E" w:rsidRDefault="00C55945" w:rsidP="00C55945">
      <w:pPr>
        <w:suppressAutoHyphens/>
        <w:ind w:left="720"/>
        <w:jc w:val="both"/>
        <w:rPr>
          <w:rFonts w:cs="Arial"/>
          <w:bCs/>
        </w:rPr>
      </w:pPr>
    </w:p>
    <w:p w14:paraId="64512C44" w14:textId="77777777" w:rsidR="00C55945" w:rsidRPr="00C7726E" w:rsidRDefault="00C55945" w:rsidP="00C55945">
      <w:pPr>
        <w:ind w:left="720" w:firstLine="18"/>
        <w:jc w:val="both"/>
        <w:rPr>
          <w:rFonts w:cs="Arial"/>
        </w:rPr>
      </w:pPr>
      <w:r w:rsidRPr="00C7726E">
        <w:rPr>
          <w:rFonts w:cs="Arial"/>
        </w:rPr>
        <w:t>Prior to commencement of paving overlay operations the Contractor shall clean the existing pavement surface to the satisfaction of the Engineer of accumulated dust, mud, or other debris that may adversely affect the bond of the new overlay.  In the event the thoroughness of the Contractor’s efforts to clean the existing pavement is questionable, the Engineer may require the Contractor to perform a bond strength test according to the referee system for Nontracking Tack Coat in Section 310 of the Specifications.  The cost for cleaning and surface preparation shall be included in the bid price for the asphalt concrete.</w:t>
      </w:r>
    </w:p>
    <w:p w14:paraId="191C16FE" w14:textId="77777777" w:rsidR="00C55945" w:rsidRPr="00C7726E" w:rsidRDefault="00C55945" w:rsidP="00C55945">
      <w:pPr>
        <w:ind w:left="720"/>
        <w:jc w:val="both"/>
        <w:rPr>
          <w:rFonts w:cs="Arial"/>
        </w:rPr>
      </w:pPr>
    </w:p>
    <w:p w14:paraId="65AAD348" w14:textId="77777777" w:rsidR="00C55945" w:rsidRPr="00C7726E" w:rsidRDefault="00C55945" w:rsidP="00C55945">
      <w:pPr>
        <w:ind w:left="720"/>
        <w:jc w:val="both"/>
        <w:rPr>
          <w:rFonts w:cs="Arial"/>
        </w:rPr>
      </w:pPr>
      <w:r w:rsidRPr="00C7726E">
        <w:rPr>
          <w:rFonts w:cs="Arial"/>
        </w:rPr>
        <w:t>The following will be corrected by the Engineer ahead of the Contractor’s operations or included in the work performed by the Contractor.  When such corrective work is performed by the Contractor, the work will be paid for as designated by the specific pay item(s) in the Contract.</w:t>
      </w:r>
    </w:p>
    <w:p w14:paraId="65785628" w14:textId="77777777" w:rsidR="00C55945" w:rsidRPr="00C7726E" w:rsidRDefault="00C55945" w:rsidP="00C55945">
      <w:pPr>
        <w:ind w:left="720"/>
        <w:jc w:val="both"/>
        <w:rPr>
          <w:rFonts w:cs="Arial"/>
        </w:rPr>
      </w:pPr>
    </w:p>
    <w:p w14:paraId="548E370A" w14:textId="77777777" w:rsidR="00C55945" w:rsidRPr="00C7726E" w:rsidRDefault="00C55945" w:rsidP="00C55945">
      <w:pPr>
        <w:ind w:left="1440" w:hanging="360"/>
        <w:jc w:val="both"/>
        <w:rPr>
          <w:rFonts w:cs="Arial"/>
        </w:rPr>
      </w:pPr>
      <w:r w:rsidRPr="00C7726E">
        <w:rPr>
          <w:rFonts w:cs="Arial"/>
        </w:rPr>
        <w:t>●</w:t>
      </w:r>
      <w:r w:rsidRPr="00C7726E">
        <w:rPr>
          <w:rFonts w:cs="Arial"/>
        </w:rPr>
        <w:tab/>
        <w:t>Pavement irregularities greater than 1 inch in depth shall be filled with a material approved by the Engineer.</w:t>
      </w:r>
    </w:p>
    <w:p w14:paraId="6EE253CC" w14:textId="77777777" w:rsidR="00C55945" w:rsidRPr="00C7726E" w:rsidRDefault="00C55945" w:rsidP="00C55945">
      <w:pPr>
        <w:ind w:left="1440" w:hanging="360"/>
        <w:jc w:val="both"/>
        <w:rPr>
          <w:rFonts w:cs="Arial"/>
        </w:rPr>
      </w:pPr>
    </w:p>
    <w:p w14:paraId="7BB598CA" w14:textId="77777777" w:rsidR="00C55945" w:rsidRPr="00C7726E" w:rsidRDefault="00C55945" w:rsidP="00C55945">
      <w:pPr>
        <w:ind w:left="1440" w:hanging="360"/>
        <w:jc w:val="both"/>
        <w:rPr>
          <w:b/>
        </w:rPr>
      </w:pPr>
      <w:r w:rsidRPr="00C7726E">
        <w:rPr>
          <w:rFonts w:cs="Arial"/>
        </w:rPr>
        <w:t>●</w:t>
      </w:r>
      <w:r w:rsidRPr="00C7726E">
        <w:rPr>
          <w:rFonts w:cs="Arial"/>
        </w:rPr>
        <w:tab/>
        <w:t>Pavement cracks or joints shall be cleaned and filled</w:t>
      </w:r>
      <w:r w:rsidRPr="00C7726E">
        <w:t xml:space="preserve"> according to the </w:t>
      </w:r>
      <w:r w:rsidRPr="00C7726E">
        <w:rPr>
          <w:i/>
        </w:rPr>
        <w:t xml:space="preserve">Special Provision for </w:t>
      </w:r>
      <w:r w:rsidRPr="00C7726E">
        <w:rPr>
          <w:b/>
          <w:i/>
        </w:rPr>
        <w:t>SEALING CRACKS IN ASPHALT CONCRETE SURFACES OR HYDRAULIC CEMENT CONCRETE PAVEMENT</w:t>
      </w:r>
      <w:r w:rsidRPr="00C7726E">
        <w:t>.</w:t>
      </w:r>
    </w:p>
    <w:p w14:paraId="00B37BF1" w14:textId="77777777" w:rsidR="00C55945" w:rsidRPr="00C7726E" w:rsidRDefault="00C55945" w:rsidP="00C55945">
      <w:pPr>
        <w:ind w:left="720"/>
        <w:jc w:val="both"/>
        <w:rPr>
          <w:rFonts w:cs="Arial"/>
        </w:rPr>
      </w:pPr>
    </w:p>
    <w:p w14:paraId="00A67817" w14:textId="77777777" w:rsidR="00C55945" w:rsidRPr="00C7726E" w:rsidRDefault="00C55945" w:rsidP="00C55945">
      <w:pPr>
        <w:ind w:left="720"/>
        <w:jc w:val="both"/>
        <w:rPr>
          <w:rFonts w:cs="Arial"/>
          <w:spacing w:val="-2"/>
        </w:rPr>
      </w:pPr>
      <w:r w:rsidRPr="00C7726E">
        <w:rPr>
          <w:rFonts w:cs="Arial"/>
        </w:rPr>
        <w:t>The Contractor shall remove thermoplastic and tape pavement markings and raised pavement markers prior to performing paving overlay operations.  T</w:t>
      </w:r>
      <w:r w:rsidRPr="00C7726E">
        <w:t>hermoplastic and tape pavement markings shall be 90 percent removed so as not to interfere with bonding of pavement overlay or the transfer of the existing marking thickness up through the overlay.  In lieu of grinding to eradicate thermoplastic, the Contractor will be permitted to mechanically scrape off thermoplastic markings employing adequate controls so as not to damage the affected pavement to a point where such markings are flush with the existing pavement surface.</w:t>
      </w:r>
      <w:r w:rsidRPr="00C7726E">
        <w:rPr>
          <w:rFonts w:cs="Arial"/>
        </w:rPr>
        <w:t xml:space="preserve">  </w:t>
      </w:r>
      <w:r w:rsidRPr="00C7726E">
        <w:rPr>
          <w:rFonts w:cs="Arial"/>
          <w:spacing w:val="-2"/>
        </w:rPr>
        <w:t xml:space="preserve">This work shall be performed according to Section 512 and Section 704 </w:t>
      </w:r>
      <w:r w:rsidRPr="00C7726E">
        <w:rPr>
          <w:rFonts w:cs="Arial"/>
          <w:spacing w:val="-3"/>
        </w:rPr>
        <w:t>of the Specifications</w:t>
      </w:r>
      <w:r w:rsidRPr="00C7726E">
        <w:rPr>
          <w:rFonts w:cs="Arial"/>
          <w:spacing w:val="-2"/>
        </w:rPr>
        <w:t xml:space="preserve"> except as otherwise permitted herein.</w:t>
      </w:r>
    </w:p>
    <w:p w14:paraId="0D59ABEE" w14:textId="77777777" w:rsidR="00C55945" w:rsidRPr="00C7726E" w:rsidRDefault="00C55945" w:rsidP="00C55945">
      <w:pPr>
        <w:ind w:left="720"/>
        <w:jc w:val="both"/>
        <w:rPr>
          <w:rFonts w:cs="Arial"/>
        </w:rPr>
      </w:pPr>
    </w:p>
    <w:p w14:paraId="44257075" w14:textId="77777777" w:rsidR="00C55945" w:rsidRPr="00C7726E" w:rsidRDefault="00C55945" w:rsidP="00C55945">
      <w:pPr>
        <w:ind w:left="720"/>
        <w:jc w:val="both"/>
        <w:rPr>
          <w:rFonts w:cs="Arial"/>
        </w:rPr>
      </w:pPr>
      <w:r w:rsidRPr="00C7726E">
        <w:rPr>
          <w:rFonts w:cs="Arial"/>
        </w:rPr>
        <w:t>The Contractor shall protect and reference utility structures prior to paving in order to locate and/or adjust these structures, if necessary, after paving operations are completed.  The protection and referencing of utility structures shall be at no cost to the Department.</w:t>
      </w:r>
    </w:p>
    <w:p w14:paraId="6B582363" w14:textId="77777777" w:rsidR="00C55945" w:rsidRPr="00C7726E" w:rsidRDefault="00C55945" w:rsidP="00C55945">
      <w:pPr>
        <w:suppressAutoHyphens/>
        <w:ind w:left="720"/>
        <w:jc w:val="both"/>
        <w:rPr>
          <w:rFonts w:cs="Arial"/>
        </w:rPr>
      </w:pPr>
    </w:p>
    <w:p w14:paraId="2F527E42" w14:textId="77777777" w:rsidR="00C55945" w:rsidRPr="00C7726E" w:rsidRDefault="00C55945" w:rsidP="00C55945">
      <w:pPr>
        <w:ind w:left="720"/>
        <w:jc w:val="both"/>
        <w:rPr>
          <w:rFonts w:cs="Arial"/>
        </w:rPr>
      </w:pPr>
      <w:r w:rsidRPr="00C7726E">
        <w:rPr>
          <w:rFonts w:cs="Arial"/>
        </w:rPr>
        <w:t>Temporary transverse pavement-wedge tie-ins shall be constructed where pavement overlay operations are temporarily halted as allowed or required herein, in Section 315 of the Specifications, elsewhere in the Contract, or by the Engineer.  Each temporary tie-in shall be no less than 3 feet in length for every inch of depth of overlaid pavement and shall consist</w:t>
      </w:r>
      <w:r w:rsidRPr="00C7726E">
        <w:t xml:space="preserve"> of a mix that is suitable as a surface mix asphalt </w:t>
      </w:r>
      <w:r w:rsidRPr="00C7726E">
        <w:rPr>
          <w:rFonts w:cs="Arial"/>
        </w:rPr>
        <w:t>to provide a smooth transition between the installed overlay and existing pavement or bridge deck.  Such temporary tie-ins shall be constructed</w:t>
      </w:r>
      <w:r w:rsidRPr="00C7726E">
        <w:t xml:space="preserve"> prior to the </w:t>
      </w:r>
      <w:r w:rsidRPr="00C7726E">
        <w:rPr>
          <w:rFonts w:cs="Arial"/>
        </w:rPr>
        <w:t>overlaid pavement</w:t>
      </w:r>
      <w:r w:rsidRPr="00C7726E">
        <w:t xml:space="preserve"> being opened to traffic.</w:t>
      </w:r>
    </w:p>
    <w:p w14:paraId="0AC27608" w14:textId="77777777" w:rsidR="00C55945" w:rsidRPr="00C7726E" w:rsidRDefault="00C55945" w:rsidP="00C55945">
      <w:pPr>
        <w:ind w:left="720"/>
        <w:jc w:val="both"/>
      </w:pPr>
    </w:p>
    <w:p w14:paraId="6136D264" w14:textId="77777777" w:rsidR="00C55945" w:rsidRPr="00C7726E" w:rsidRDefault="00C55945" w:rsidP="00C55945">
      <w:pPr>
        <w:ind w:left="720"/>
        <w:jc w:val="both"/>
        <w:rPr>
          <w:b/>
          <w:noProof/>
        </w:rPr>
      </w:pPr>
      <w:r w:rsidRPr="00C7726E">
        <w:rPr>
          <w:rFonts w:cs="Arial"/>
        </w:rPr>
        <w:t xml:space="preserve">Final transverse pavement tie-ins shall be constructed to provide a smooth transition between newly overlaid pavement and existing pavements, bridge decks, and existing pavement underneath bridge overpasses. Such tie-ins shall conform to </w:t>
      </w:r>
      <w:r w:rsidRPr="00C7726E">
        <w:t>Standard Drawing ACOT-1</w:t>
      </w:r>
      <w:r w:rsidRPr="00C7726E">
        <w:rPr>
          <w:rFonts w:cs="Arial"/>
        </w:rPr>
        <w:t xml:space="preserve"> or Section 315.05(c)</w:t>
      </w:r>
      <w:r w:rsidRPr="00C7726E">
        <w:rPr>
          <w:spacing w:val="-3"/>
        </w:rPr>
        <w:t xml:space="preserve"> of the Specifications, as applicable, </w:t>
      </w:r>
      <w:r w:rsidRPr="00C7726E">
        <w:rPr>
          <w:rFonts w:cs="Arial"/>
        </w:rPr>
        <w:t>except that all joints at tie-in locations shall be tested using a 10-foot straightedge according to Section 315.07(a)</w:t>
      </w:r>
      <w:r w:rsidRPr="00C7726E">
        <w:rPr>
          <w:spacing w:val="-3"/>
        </w:rPr>
        <w:t xml:space="preserve"> of the Specifications</w:t>
      </w:r>
      <w:r w:rsidRPr="00C7726E">
        <w:rPr>
          <w:rFonts w:cs="Arial"/>
        </w:rPr>
        <w:t>.  The variation from the testing edge of the straightedge between any two contact points with the pavement surface shall not exceed 1/4 inch.  When planing is necessary at tie-ins to existing pavement or bridge decks to obtain the required overlay depth specified in the Contract; the existing pavement shall be planed according to the ACOT-1 Standard or the requirements herein.</w:t>
      </w:r>
    </w:p>
    <w:p w14:paraId="0F323D18" w14:textId="77777777" w:rsidR="00C55945" w:rsidRPr="00C7726E" w:rsidRDefault="00C55945" w:rsidP="00C55945">
      <w:pPr>
        <w:ind w:left="720"/>
        <w:jc w:val="both"/>
      </w:pPr>
    </w:p>
    <w:p w14:paraId="155E7160" w14:textId="77777777" w:rsidR="00C55945" w:rsidRPr="00C7726E" w:rsidRDefault="00C55945" w:rsidP="00C55945">
      <w:pPr>
        <w:ind w:left="720"/>
        <w:jc w:val="both"/>
      </w:pPr>
      <w:r w:rsidRPr="00C7726E">
        <w:t>No pavement overlay shall decrease the vertical clearance under a bridge.  In situations where the pavement under the overpass cannot be planed in direct proportion to the overlay to be placed, the new pavement is to be tied down to the existing pavement under the overpass a minimum of 75 feet from the outer edges of the bridge overpass according to Standard Drawing ACOT-1.</w:t>
      </w:r>
    </w:p>
    <w:p w14:paraId="6330376E" w14:textId="77777777" w:rsidR="00C55945" w:rsidRPr="00C7726E" w:rsidRDefault="00C55945" w:rsidP="00C55945">
      <w:pPr>
        <w:suppressAutoHyphens/>
        <w:ind w:left="720"/>
        <w:jc w:val="both"/>
        <w:rPr>
          <w:rFonts w:cs="Arial"/>
          <w:b/>
          <w:bCs/>
        </w:rPr>
      </w:pPr>
    </w:p>
    <w:p w14:paraId="4BCB62B5" w14:textId="77777777" w:rsidR="00C55945" w:rsidRPr="00C7726E" w:rsidRDefault="00C55945" w:rsidP="00C55945">
      <w:pPr>
        <w:suppressAutoHyphens/>
        <w:ind w:left="720"/>
        <w:jc w:val="both"/>
      </w:pPr>
      <w:r w:rsidRPr="00C7726E">
        <w:rPr>
          <w:rFonts w:cs="Arial"/>
          <w:bCs/>
        </w:rPr>
        <w:t>The ACOT-1 Standard for asphalt concrete overlay transitions shall apply when t</w:t>
      </w:r>
      <w:r w:rsidRPr="00C7726E">
        <w:t>here is at least one (1.00) inch of grade change between the finished asphalt concrete overlay surface and the existing pavement surface and where any of the following conditions exist:</w:t>
      </w:r>
    </w:p>
    <w:p w14:paraId="54969B3C" w14:textId="77777777" w:rsidR="00C55945" w:rsidRPr="00C7726E" w:rsidRDefault="00C55945" w:rsidP="00C55945">
      <w:pPr>
        <w:ind w:left="1080"/>
        <w:jc w:val="both"/>
      </w:pPr>
    </w:p>
    <w:p w14:paraId="30CE32B3" w14:textId="77777777" w:rsidR="00C55945" w:rsidRPr="00C7726E" w:rsidRDefault="00C55945" w:rsidP="00C55945">
      <w:pPr>
        <w:tabs>
          <w:tab w:val="left" w:pos="1080"/>
          <w:tab w:val="left" w:pos="1440"/>
        </w:tabs>
        <w:ind w:left="1440" w:hanging="360"/>
        <w:jc w:val="both"/>
      </w:pPr>
      <w:r w:rsidRPr="00C7726E">
        <w:t>a.</w:t>
      </w:r>
      <w:r w:rsidRPr="00C7726E">
        <w:tab/>
        <w:t xml:space="preserve">Bridge decks or bridge overpasses are located within the project site to receive the overlay. </w:t>
      </w:r>
    </w:p>
    <w:p w14:paraId="717BD810" w14:textId="77777777" w:rsidR="00C55945" w:rsidRPr="00C7726E" w:rsidRDefault="00C55945" w:rsidP="00C55945">
      <w:pPr>
        <w:tabs>
          <w:tab w:val="left" w:pos="1080"/>
          <w:tab w:val="left" w:pos="1440"/>
        </w:tabs>
        <w:ind w:left="1440" w:hanging="360"/>
        <w:jc w:val="both"/>
      </w:pPr>
    </w:p>
    <w:p w14:paraId="371CD240" w14:textId="77777777" w:rsidR="00C55945" w:rsidRPr="00C7726E" w:rsidRDefault="00C55945" w:rsidP="00C55945">
      <w:pPr>
        <w:tabs>
          <w:tab w:val="left" w:pos="1080"/>
          <w:tab w:val="left" w:pos="1440"/>
        </w:tabs>
        <w:ind w:left="1440" w:hanging="360"/>
        <w:jc w:val="both"/>
      </w:pPr>
      <w:r w:rsidRPr="00C7726E">
        <w:t>b.</w:t>
      </w:r>
      <w:r w:rsidRPr="00C7726E">
        <w:tab/>
        <w:t>The Contractor has to tie-in the top course of asphalt concrete overlay to an existing hydraulic cement concrete pavement surface.</w:t>
      </w:r>
    </w:p>
    <w:p w14:paraId="67BAC56D" w14:textId="77777777" w:rsidR="00C55945" w:rsidRPr="00C7726E" w:rsidRDefault="00C55945" w:rsidP="00C55945">
      <w:pPr>
        <w:tabs>
          <w:tab w:val="left" w:pos="1080"/>
        </w:tabs>
        <w:ind w:left="1800" w:hanging="360"/>
        <w:jc w:val="both"/>
      </w:pPr>
    </w:p>
    <w:p w14:paraId="0334E12F" w14:textId="77777777" w:rsidR="00C55945" w:rsidRPr="00C7726E" w:rsidRDefault="00C55945" w:rsidP="00C55945">
      <w:pPr>
        <w:tabs>
          <w:tab w:val="left" w:pos="1080"/>
          <w:tab w:val="left" w:pos="1440"/>
        </w:tabs>
        <w:ind w:left="1440" w:hanging="360"/>
        <w:jc w:val="both"/>
      </w:pPr>
      <w:r w:rsidRPr="00C7726E">
        <w:t>c.</w:t>
      </w:r>
      <w:r w:rsidRPr="00C7726E">
        <w:tab/>
        <w:t xml:space="preserve">The Contractor has to tie-in the top course of the asphalt concrete overlay to an existing asphalt concrete pavement surface </w:t>
      </w:r>
      <w:r w:rsidRPr="00C7726E">
        <w:rPr>
          <w:u w:val="single"/>
        </w:rPr>
        <w:t>and planing is included in the Contract as pay item</w:t>
      </w:r>
      <w:r w:rsidRPr="00C7726E">
        <w:t>.</w:t>
      </w:r>
    </w:p>
    <w:p w14:paraId="1EAF81D9" w14:textId="77777777" w:rsidR="00C55945" w:rsidRPr="00C7726E" w:rsidRDefault="00C55945" w:rsidP="00C55945">
      <w:pPr>
        <w:tabs>
          <w:tab w:val="left" w:pos="1440"/>
        </w:tabs>
        <w:suppressAutoHyphens/>
        <w:ind w:left="720"/>
        <w:jc w:val="both"/>
        <w:rPr>
          <w:rFonts w:cs="Arial"/>
          <w:b/>
          <w:bCs/>
        </w:rPr>
      </w:pPr>
    </w:p>
    <w:p w14:paraId="4E151708" w14:textId="77777777" w:rsidR="00C55945" w:rsidRPr="00C7726E" w:rsidRDefault="00C55945" w:rsidP="00C55945">
      <w:pPr>
        <w:suppressAutoHyphens/>
        <w:ind w:left="720"/>
        <w:jc w:val="both"/>
      </w:pPr>
      <w:r w:rsidRPr="00C7726E">
        <w:t>When tying in the top course of the asphalt concrete overlay to an existing asphalt concrete pavement surface and there is no pay item in the Contract for planing, the asphalt concrete overlay tie-in shall conform to Section 315.07(a) of the Specifications.</w:t>
      </w:r>
    </w:p>
    <w:p w14:paraId="1A217D67" w14:textId="77777777" w:rsidR="00C55945" w:rsidRPr="00C7726E" w:rsidRDefault="00C55945" w:rsidP="00C55945">
      <w:pPr>
        <w:suppressAutoHyphens/>
        <w:ind w:left="720"/>
        <w:jc w:val="both"/>
      </w:pPr>
    </w:p>
    <w:p w14:paraId="11D496B0" w14:textId="77777777" w:rsidR="00C55945" w:rsidRPr="00C7726E" w:rsidRDefault="00C55945" w:rsidP="00C55945">
      <w:pPr>
        <w:ind w:left="720"/>
        <w:jc w:val="both"/>
        <w:rPr>
          <w:rFonts w:ascii="Times New Roman" w:hAnsi="Times New Roman"/>
          <w:sz w:val="24"/>
          <w:szCs w:val="24"/>
        </w:rPr>
      </w:pPr>
      <w:r w:rsidRPr="00C7726E">
        <w:rPr>
          <w:rFonts w:cs="Arial"/>
        </w:rPr>
        <w:lastRenderedPageBreak/>
        <w:t xml:space="preserve">When the </w:t>
      </w:r>
      <w:r w:rsidRPr="00C7726E">
        <w:rPr>
          <w:rFonts w:cs="Arial"/>
          <w:i/>
        </w:rPr>
        <w:t>Special Provision for</w:t>
      </w:r>
      <w:r w:rsidRPr="00C7726E">
        <w:rPr>
          <w:rFonts w:cs="Arial"/>
          <w:b/>
          <w:i/>
        </w:rPr>
        <w:t xml:space="preserve"> RIDEABILITY</w:t>
      </w:r>
      <w:r w:rsidRPr="00C7726E">
        <w:rPr>
          <w:rFonts w:cs="Arial"/>
        </w:rPr>
        <w:t xml:space="preserve"> applies as specified in the Contract, a distance of 105 feet (0.02 of a mile), measured from the line of the tie-in will be exempted from pay adjustment</w:t>
      </w:r>
      <w:r w:rsidRPr="00C7726E">
        <w:rPr>
          <w:rFonts w:ascii="Times New Roman" w:hAnsi="Times New Roman"/>
          <w:sz w:val="24"/>
          <w:szCs w:val="24"/>
        </w:rPr>
        <w:t>.</w:t>
      </w:r>
    </w:p>
    <w:p w14:paraId="23A58F3E" w14:textId="77777777" w:rsidR="00C55945" w:rsidRPr="00C7726E" w:rsidRDefault="00C55945" w:rsidP="00C55945">
      <w:pPr>
        <w:suppressAutoHyphens/>
        <w:ind w:left="720"/>
        <w:jc w:val="both"/>
      </w:pPr>
    </w:p>
    <w:p w14:paraId="217504EF" w14:textId="77777777" w:rsidR="00C55945" w:rsidRPr="00C7726E" w:rsidRDefault="00C55945" w:rsidP="00C55945">
      <w:pPr>
        <w:suppressAutoHyphens/>
        <w:ind w:left="720"/>
        <w:jc w:val="both"/>
        <w:rPr>
          <w:rFonts w:cs="Arial"/>
        </w:rPr>
      </w:pPr>
      <w:r w:rsidRPr="00C7726E">
        <w:rPr>
          <w:rFonts w:cs="Arial"/>
        </w:rPr>
        <w:t>The following restrictions, based on the type of roadway, will apply:</w:t>
      </w:r>
    </w:p>
    <w:p w14:paraId="214AFC46" w14:textId="77777777" w:rsidR="00C55945" w:rsidRPr="00C7726E" w:rsidRDefault="00C55945" w:rsidP="00C55945">
      <w:pPr>
        <w:suppressAutoHyphens/>
        <w:ind w:left="720"/>
        <w:jc w:val="both"/>
        <w:rPr>
          <w:rFonts w:cs="Arial"/>
        </w:rPr>
      </w:pPr>
    </w:p>
    <w:p w14:paraId="54BCCCCA" w14:textId="77777777" w:rsidR="00C55945" w:rsidRPr="00C7726E" w:rsidRDefault="00C55945" w:rsidP="00C55945">
      <w:pPr>
        <w:tabs>
          <w:tab w:val="left" w:pos="1080"/>
          <w:tab w:val="left" w:pos="1440"/>
        </w:tabs>
        <w:ind w:left="1080"/>
        <w:jc w:val="both"/>
        <w:rPr>
          <w:rFonts w:cs="Arial"/>
          <w:b/>
          <w:bCs/>
        </w:rPr>
      </w:pPr>
      <w:r w:rsidRPr="00C7726E">
        <w:rPr>
          <w:b/>
        </w:rPr>
        <w:t>Roadways with Posted Speed Limit of 55 Mph or Greater</w:t>
      </w:r>
    </w:p>
    <w:p w14:paraId="6A094689" w14:textId="77777777" w:rsidR="00C55945" w:rsidRPr="00C7726E" w:rsidRDefault="00C55945" w:rsidP="00C55945">
      <w:pPr>
        <w:tabs>
          <w:tab w:val="left" w:pos="1080"/>
        </w:tabs>
        <w:suppressAutoHyphens/>
        <w:ind w:left="1080"/>
        <w:jc w:val="both"/>
        <w:rPr>
          <w:rFonts w:cs="Arial"/>
        </w:rPr>
      </w:pPr>
    </w:p>
    <w:p w14:paraId="00E3D7DB" w14:textId="77777777" w:rsidR="00C55945" w:rsidRPr="00C7726E" w:rsidRDefault="00C55945" w:rsidP="00C55945">
      <w:pPr>
        <w:tabs>
          <w:tab w:val="left" w:pos="1080"/>
        </w:tabs>
        <w:ind w:left="1080"/>
        <w:jc w:val="both"/>
        <w:rPr>
          <w:rFonts w:cs="Arial"/>
        </w:rPr>
      </w:pPr>
      <w:r w:rsidRPr="00C7726E">
        <w:rPr>
          <w:rFonts w:cs="Arial"/>
        </w:rPr>
        <w:t xml:space="preserve">The Contractor shall install asphalt concrete overlays to the depths specified for the specific routes identified in the Contract.  Where asphalt concrete is being overlaid by 2 inches or less on roadways carrying traffic, the Contractor shall have the option of squaring up the overlay operation at the end of each workday or squaring up all travel lanes, excluding shoulders, before the weekend.  Shoulders </w:t>
      </w:r>
      <w:r>
        <w:rPr>
          <w:rFonts w:cs="Arial"/>
        </w:rPr>
        <w:t>shall</w:t>
      </w:r>
      <w:r w:rsidRPr="00C7726E">
        <w:rPr>
          <w:rFonts w:cs="Arial"/>
        </w:rPr>
        <w:t xml:space="preserve"> be squared up within 48 hours </w:t>
      </w:r>
      <w:r w:rsidRPr="00BA1F6C">
        <w:rPr>
          <w:rFonts w:cs="Arial"/>
        </w:rPr>
        <w:t>after</w:t>
      </w:r>
      <w:r w:rsidRPr="00C7726E">
        <w:rPr>
          <w:rFonts w:cs="Arial"/>
        </w:rPr>
        <w:t xml:space="preserve"> the weekend</w:t>
      </w:r>
      <w:r>
        <w:rPr>
          <w:rFonts w:cs="Arial"/>
        </w:rPr>
        <w:t xml:space="preserve"> unless required sooner elsewhere in the Contract,</w:t>
      </w:r>
      <w:r w:rsidRPr="00C7726E">
        <w:rPr>
          <w:rFonts w:cs="Arial"/>
        </w:rPr>
        <w:t xml:space="preserve"> and prior to continuing mainline paving.  All lanes including shoulders must be squared up before holidays or any temporary shutdowns.</w:t>
      </w:r>
    </w:p>
    <w:p w14:paraId="3FDC971E" w14:textId="77777777" w:rsidR="00C55945" w:rsidRPr="00C7726E" w:rsidRDefault="00C55945" w:rsidP="00C55945">
      <w:pPr>
        <w:tabs>
          <w:tab w:val="left" w:pos="1080"/>
        </w:tabs>
        <w:ind w:left="1080"/>
        <w:jc w:val="both"/>
        <w:rPr>
          <w:rFonts w:cs="Arial"/>
        </w:rPr>
      </w:pPr>
    </w:p>
    <w:p w14:paraId="0C9E3A56" w14:textId="77777777" w:rsidR="00C55945" w:rsidRPr="00C7726E" w:rsidRDefault="00C55945" w:rsidP="00C55945">
      <w:pPr>
        <w:tabs>
          <w:tab w:val="left" w:pos="1080"/>
        </w:tabs>
        <w:ind w:left="1080"/>
        <w:jc w:val="both"/>
        <w:rPr>
          <w:rFonts w:cs="Arial"/>
        </w:rPr>
      </w:pPr>
      <w:r w:rsidRPr="00C7726E">
        <w:rPr>
          <w:rFonts w:cs="Arial"/>
        </w:rPr>
        <w:t>Where overlays of more than 2 inches are being placed, the Contractor must square up the overlay operation at the end of each workday.  This requirement shall apply to travel lanes and shoulders.</w:t>
      </w:r>
    </w:p>
    <w:p w14:paraId="2D30AB6B" w14:textId="77777777" w:rsidR="00C55945" w:rsidRPr="00C7726E" w:rsidRDefault="00C55945" w:rsidP="00C55945">
      <w:pPr>
        <w:tabs>
          <w:tab w:val="left" w:pos="1080"/>
        </w:tabs>
        <w:ind w:left="1080"/>
        <w:jc w:val="both"/>
        <w:rPr>
          <w:rFonts w:cs="Arial"/>
        </w:rPr>
      </w:pPr>
    </w:p>
    <w:p w14:paraId="3F2CE7DC" w14:textId="77777777" w:rsidR="00C55945" w:rsidRPr="00C7726E" w:rsidRDefault="00C55945" w:rsidP="00C55945">
      <w:pPr>
        <w:tabs>
          <w:tab w:val="left" w:pos="1080"/>
        </w:tabs>
        <w:ind w:left="1080"/>
        <w:jc w:val="both"/>
        <w:rPr>
          <w:rFonts w:cs="Arial"/>
        </w:rPr>
      </w:pPr>
      <w:r w:rsidRPr="00C7726E">
        <w:rPr>
          <w:rFonts w:cs="Arial"/>
        </w:rPr>
        <w:t>Asphalt concrete pavement overlay operations shall be performed in only one travel lane at a time.  Under no circumstance will the Contractor be permitted to overlay a portion of the width of a travel lane, ramp or loop and leave it exposed to traffic.</w:t>
      </w:r>
    </w:p>
    <w:p w14:paraId="38C7C168" w14:textId="77777777" w:rsidR="00C55945" w:rsidRPr="00C7726E" w:rsidRDefault="00C55945" w:rsidP="00C55945">
      <w:pPr>
        <w:tabs>
          <w:tab w:val="left" w:pos="1080"/>
        </w:tabs>
        <w:ind w:left="1080"/>
        <w:jc w:val="both"/>
        <w:rPr>
          <w:rFonts w:cs="Arial"/>
        </w:rPr>
      </w:pPr>
    </w:p>
    <w:p w14:paraId="62538E7E" w14:textId="77777777" w:rsidR="00C55945" w:rsidRPr="00C7726E" w:rsidRDefault="00C55945" w:rsidP="00C55945">
      <w:pPr>
        <w:tabs>
          <w:tab w:val="left" w:pos="1080"/>
        </w:tabs>
        <w:ind w:left="1080"/>
        <w:jc w:val="both"/>
        <w:rPr>
          <w:rFonts w:cs="Arial"/>
        </w:rPr>
      </w:pPr>
      <w:r w:rsidRPr="00C7726E">
        <w:rPr>
          <w:rFonts w:cs="Arial"/>
        </w:rPr>
        <w:t xml:space="preserve">Where uneven pavement joints exist either transversely or longitudinally at the edges of travel lanes due to the overlay operations, the Contractor shall provide advance warning signage and traffic control devices for the scope of the overlay operation the Contractor is performing according to the details provided in the Contract.  The cost for the advance warning devices and signage shall be included in the cost of other appropriate items.  Temporary pavement markings and markers required as a result of staging such operations will be measured and paid for according to the </w:t>
      </w:r>
      <w:r w:rsidRPr="00C7726E">
        <w:rPr>
          <w:rFonts w:cs="Arial"/>
          <w:i/>
        </w:rPr>
        <w:t xml:space="preserve">Special Provision for </w:t>
      </w:r>
      <w:r w:rsidRPr="00C7726E">
        <w:rPr>
          <w:b/>
          <w:i/>
        </w:rPr>
        <w:t>SECTION 704—PAVEMENT MARKINGS AND MARKERS</w:t>
      </w:r>
      <w:r w:rsidRPr="00C7726E">
        <w:rPr>
          <w:i/>
        </w:rPr>
        <w:t xml:space="preserve"> </w:t>
      </w:r>
      <w:r w:rsidRPr="00C7726E">
        <w:t>included in the Contract.</w:t>
      </w:r>
    </w:p>
    <w:p w14:paraId="3A8E5E33" w14:textId="77777777" w:rsidR="00C55945" w:rsidRPr="00C7726E" w:rsidRDefault="00C55945" w:rsidP="00C55945">
      <w:pPr>
        <w:tabs>
          <w:tab w:val="left" w:pos="1080"/>
        </w:tabs>
        <w:ind w:left="1080"/>
        <w:jc w:val="both"/>
        <w:rPr>
          <w:rFonts w:cs="Arial"/>
        </w:rPr>
      </w:pPr>
    </w:p>
    <w:p w14:paraId="02C0AFFC" w14:textId="77777777" w:rsidR="00C55945" w:rsidRPr="00C7726E" w:rsidRDefault="00C55945" w:rsidP="00C55945">
      <w:pPr>
        <w:ind w:left="1080"/>
        <w:jc w:val="both"/>
        <w:rPr>
          <w:rFonts w:cs="Arial"/>
        </w:rPr>
      </w:pPr>
      <w:r w:rsidRPr="00C7726E">
        <w:rPr>
          <w:rFonts w:cs="Arial"/>
        </w:rPr>
        <w:t>In the event an emergency or an unforeseen circumstance such as equipment failure or breakdown occurs during the Contractor’s operations that prevents the Contractor from squaring up the overlaid surface on adjacent lanes prior to a weekend, a holiday or a temporary shutdown, any additional signage, traffic control devices, or markings or markers required to protect the traveling public shall be provided at the Contractor’s expense.</w:t>
      </w:r>
    </w:p>
    <w:p w14:paraId="352C07C7" w14:textId="77777777" w:rsidR="00C55945" w:rsidRPr="00C7726E" w:rsidRDefault="00C55945" w:rsidP="00C55945">
      <w:pPr>
        <w:ind w:left="1080"/>
        <w:jc w:val="both"/>
        <w:rPr>
          <w:rFonts w:cs="Arial"/>
        </w:rPr>
      </w:pPr>
    </w:p>
    <w:p w14:paraId="75331DBB" w14:textId="77777777" w:rsidR="00C55945" w:rsidRPr="00C7726E" w:rsidRDefault="00C55945" w:rsidP="00C55945">
      <w:pPr>
        <w:ind w:left="1080"/>
        <w:jc w:val="both"/>
        <w:rPr>
          <w:rFonts w:cs="Arial"/>
        </w:rPr>
      </w:pPr>
      <w:r w:rsidRPr="00C7726E">
        <w:rPr>
          <w:rFonts w:cs="Arial"/>
        </w:rPr>
        <w:t>Ramps, exits, and turn lanes are to be paved in such a manner that a longitudinal joint with a surface elevation of 1 inch or more between the existing pavement and the overlay (where the overlay is the higher of the two elevations) will not be left for vehicles to cross within the posted speed limits in a “run-on” situation.  Ramps, exits, and turn lanes are to be paved to the extent that the joint crossed by traffic is traversed at an angle close to 90 degrees (perpendicular), or the ramp, exit and turn lane shall be squared up with the adjacent mainline lane at the time of installation.</w:t>
      </w:r>
    </w:p>
    <w:p w14:paraId="450887DE" w14:textId="77777777" w:rsidR="00C55945" w:rsidRPr="00C7726E" w:rsidRDefault="00C55945" w:rsidP="00C55945">
      <w:pPr>
        <w:ind w:left="1080"/>
        <w:jc w:val="both"/>
        <w:rPr>
          <w:rFonts w:cs="Arial"/>
        </w:rPr>
      </w:pPr>
    </w:p>
    <w:p w14:paraId="73512FEE" w14:textId="77777777" w:rsidR="00C55945" w:rsidRPr="00C7726E" w:rsidRDefault="00C55945" w:rsidP="00C55945">
      <w:pPr>
        <w:ind w:left="1080"/>
        <w:jc w:val="both"/>
        <w:rPr>
          <w:rFonts w:cs="Arial"/>
        </w:rPr>
      </w:pPr>
      <w:r w:rsidRPr="00C7726E">
        <w:rPr>
          <w:rFonts w:cs="Arial"/>
        </w:rPr>
        <w:t>Only approved mixes that have been verified according to Section 211.03(f)</w:t>
      </w:r>
      <w:r w:rsidRPr="00C7726E">
        <w:rPr>
          <w:rFonts w:cs="Arial"/>
          <w:spacing w:val="-3"/>
        </w:rPr>
        <w:t xml:space="preserve"> of the Specifications</w:t>
      </w:r>
      <w:r w:rsidRPr="00C7726E">
        <w:rPr>
          <w:rFonts w:cs="Arial"/>
        </w:rPr>
        <w:t xml:space="preserve"> and have met the requirement for roller pattern density shall be placed on limited access roadways.</w:t>
      </w:r>
    </w:p>
    <w:p w14:paraId="0CA8A6F7" w14:textId="77777777" w:rsidR="00C55945" w:rsidRPr="00C7726E" w:rsidRDefault="00C55945" w:rsidP="00C55945">
      <w:pPr>
        <w:ind w:left="1440"/>
        <w:jc w:val="both"/>
        <w:rPr>
          <w:rFonts w:cs="Arial"/>
        </w:rPr>
      </w:pPr>
    </w:p>
    <w:p w14:paraId="3D19FB9E" w14:textId="77777777" w:rsidR="00C55945" w:rsidRPr="00C7726E" w:rsidRDefault="00C55945" w:rsidP="00C55945">
      <w:pPr>
        <w:ind w:left="1440"/>
        <w:jc w:val="both"/>
        <w:rPr>
          <w:rFonts w:cs="Arial"/>
        </w:rPr>
      </w:pPr>
      <w:r w:rsidRPr="00C7726E">
        <w:rPr>
          <w:rFonts w:cs="Arial"/>
        </w:rPr>
        <w:t>The Contractor shall ensure positive drainage is provided for all overlaid surfaces according to Section 315.05(c)</w:t>
      </w:r>
      <w:r w:rsidRPr="00C7726E">
        <w:rPr>
          <w:rFonts w:cs="Arial"/>
          <w:spacing w:val="-3"/>
        </w:rPr>
        <w:t xml:space="preserve"> of the Specifications</w:t>
      </w:r>
      <w:r w:rsidRPr="00C7726E">
        <w:rPr>
          <w:rFonts w:cs="Arial"/>
        </w:rPr>
        <w:t>.</w:t>
      </w:r>
    </w:p>
    <w:p w14:paraId="28D6A47B" w14:textId="77777777" w:rsidR="00C55945" w:rsidRPr="00C7726E" w:rsidRDefault="00C55945" w:rsidP="00C55945">
      <w:pPr>
        <w:suppressAutoHyphens/>
        <w:ind w:left="1440"/>
        <w:jc w:val="both"/>
        <w:rPr>
          <w:rFonts w:cs="Arial"/>
        </w:rPr>
      </w:pPr>
    </w:p>
    <w:p w14:paraId="4D70D27B" w14:textId="77777777" w:rsidR="00C55945" w:rsidRPr="00C7726E" w:rsidRDefault="00C55945" w:rsidP="00C55945">
      <w:pPr>
        <w:ind w:left="1440" w:hanging="360"/>
        <w:jc w:val="both"/>
        <w:rPr>
          <w:rFonts w:cs="Arial"/>
          <w:b/>
          <w:bCs/>
        </w:rPr>
      </w:pPr>
      <w:r w:rsidRPr="00C7726E">
        <w:rPr>
          <w:rFonts w:cs="Arial"/>
          <w:b/>
          <w:bCs/>
        </w:rPr>
        <w:t>B.</w:t>
      </w:r>
      <w:r w:rsidRPr="00C7726E">
        <w:rPr>
          <w:rFonts w:cs="Arial"/>
          <w:b/>
          <w:bCs/>
        </w:rPr>
        <w:tab/>
        <w:t>All Other Roadways</w:t>
      </w:r>
    </w:p>
    <w:p w14:paraId="7C47A3AE" w14:textId="77777777" w:rsidR="00C55945" w:rsidRPr="00C7726E" w:rsidRDefault="00C55945" w:rsidP="00C55945">
      <w:pPr>
        <w:ind w:left="1440"/>
        <w:jc w:val="both"/>
        <w:rPr>
          <w:rFonts w:cs="Arial"/>
          <w:b/>
          <w:bCs/>
        </w:rPr>
      </w:pPr>
    </w:p>
    <w:p w14:paraId="635F32BC" w14:textId="77777777" w:rsidR="00C55945" w:rsidRPr="00C7726E" w:rsidRDefault="00C55945" w:rsidP="00C55945">
      <w:pPr>
        <w:ind w:left="1440"/>
        <w:jc w:val="both"/>
        <w:rPr>
          <w:rFonts w:cs="Arial"/>
        </w:rPr>
      </w:pPr>
      <w:r w:rsidRPr="00C7726E">
        <w:rPr>
          <w:rFonts w:cs="Arial"/>
        </w:rPr>
        <w:t>Where asphalt concrete is being overlaid to a height of 2 inches or less on roadways carrying traffic, the Contractor shall have the option of squaring up the overlay operation at the end of each workday or squaring up all lanes including shoulders at least once every 4 consecutive workdays, excluding weekends.  All lanes including shoulders must be squared up before weekends, holidays, or any temporary shutdowns.</w:t>
      </w:r>
    </w:p>
    <w:p w14:paraId="562A3F1F" w14:textId="77777777" w:rsidR="00C55945" w:rsidRPr="00C7726E" w:rsidRDefault="00C55945" w:rsidP="00C55945">
      <w:pPr>
        <w:ind w:left="1440"/>
        <w:jc w:val="both"/>
        <w:rPr>
          <w:rFonts w:cs="Arial"/>
        </w:rPr>
      </w:pPr>
    </w:p>
    <w:p w14:paraId="2DC46686" w14:textId="77777777" w:rsidR="00C55945" w:rsidRPr="00C7726E" w:rsidRDefault="00C55945" w:rsidP="00C55945">
      <w:pPr>
        <w:ind w:left="1440"/>
        <w:jc w:val="both"/>
        <w:rPr>
          <w:rFonts w:cs="Arial"/>
        </w:rPr>
      </w:pPr>
      <w:r w:rsidRPr="00C7726E">
        <w:rPr>
          <w:rFonts w:cs="Arial"/>
        </w:rPr>
        <w:t>Where overlays of more than 2 inches are being placed on roadways carrying traffic the Contractor shall square up the overlay operation at the end of each workday.  This requirement shall apply to travel lanes and shoulders.</w:t>
      </w:r>
    </w:p>
    <w:p w14:paraId="629DE97C" w14:textId="77777777" w:rsidR="00C55945" w:rsidRPr="00C7726E" w:rsidRDefault="00C55945" w:rsidP="00C55945">
      <w:pPr>
        <w:ind w:left="1440"/>
        <w:jc w:val="both"/>
        <w:rPr>
          <w:rFonts w:cs="Arial"/>
        </w:rPr>
      </w:pPr>
    </w:p>
    <w:p w14:paraId="5F132CD6" w14:textId="77777777" w:rsidR="00C55945" w:rsidRPr="00C7726E" w:rsidRDefault="00C55945" w:rsidP="00C55945">
      <w:pPr>
        <w:ind w:left="1440"/>
        <w:jc w:val="both"/>
        <w:rPr>
          <w:rFonts w:cs="Arial"/>
        </w:rPr>
      </w:pPr>
      <w:r w:rsidRPr="00C7726E">
        <w:rPr>
          <w:rFonts w:cs="Arial"/>
        </w:rPr>
        <w:t>Asphalt concrete pavement overlay operations shall be performed in only one travel lane at a time.  Under no circumstance will the Contractor be permitted to overlay a portion of the width of a travel lane, ramp or loop and leave it overnight.</w:t>
      </w:r>
    </w:p>
    <w:p w14:paraId="7DABF211" w14:textId="77777777" w:rsidR="00C55945" w:rsidRPr="00C7726E" w:rsidRDefault="00C55945" w:rsidP="00C55945">
      <w:pPr>
        <w:ind w:left="1440"/>
        <w:jc w:val="both"/>
        <w:rPr>
          <w:rFonts w:cs="Arial"/>
        </w:rPr>
      </w:pPr>
    </w:p>
    <w:p w14:paraId="48727EB2" w14:textId="77777777" w:rsidR="00C55945" w:rsidRPr="00C7726E" w:rsidRDefault="00C55945" w:rsidP="00C55945">
      <w:pPr>
        <w:ind w:left="1440"/>
        <w:jc w:val="both"/>
        <w:rPr>
          <w:rFonts w:cs="Arial"/>
        </w:rPr>
      </w:pPr>
      <w:r w:rsidRPr="00C7726E">
        <w:rPr>
          <w:rFonts w:cs="Arial"/>
        </w:rPr>
        <w:t>Where uneven pavement joints exist either transversely or longitudinally at the edges of travel lanes due to the overlay operations, the Contractor shall provide advance warning signage and traffic control devices at his expense according to the details provided in the Contract for the scope of overlay operation he is performing.</w:t>
      </w:r>
    </w:p>
    <w:p w14:paraId="6B734A8D" w14:textId="77777777" w:rsidR="00C55945" w:rsidRPr="00C7726E" w:rsidRDefault="00C55945" w:rsidP="00C55945">
      <w:pPr>
        <w:ind w:left="1440"/>
        <w:jc w:val="both"/>
        <w:rPr>
          <w:rFonts w:cs="Arial"/>
        </w:rPr>
      </w:pPr>
    </w:p>
    <w:p w14:paraId="410005E6" w14:textId="77777777" w:rsidR="00C55945" w:rsidRPr="00C7726E" w:rsidRDefault="00C55945" w:rsidP="00C55945">
      <w:pPr>
        <w:ind w:left="1440"/>
        <w:jc w:val="both"/>
        <w:rPr>
          <w:rFonts w:cs="Arial"/>
        </w:rPr>
      </w:pPr>
      <w:r w:rsidRPr="00C7726E">
        <w:rPr>
          <w:rFonts w:cs="Arial"/>
        </w:rPr>
        <w:t>In the event an emergency or an unforeseen circumstance such as equipment failure or breakdown occurs during the Contractor’s operations that prevents the Contractor from squaring up the overlaid surface on adjacent lanes prior to a weekend, a holiday or a temporary shutdown, any additional signage, traffic control devices  required to protect the traveling public shall be the Contractor’s expense</w:t>
      </w:r>
    </w:p>
    <w:p w14:paraId="38EF1A01" w14:textId="77777777" w:rsidR="00C55945" w:rsidRPr="00C7726E" w:rsidRDefault="00C55945" w:rsidP="00C55945">
      <w:pPr>
        <w:ind w:left="1440"/>
        <w:jc w:val="both"/>
        <w:rPr>
          <w:rFonts w:cs="Arial"/>
        </w:rPr>
      </w:pPr>
    </w:p>
    <w:p w14:paraId="47C55CD9" w14:textId="77777777" w:rsidR="00C55945" w:rsidRPr="00C7726E" w:rsidRDefault="00C55945" w:rsidP="00C55945">
      <w:pPr>
        <w:ind w:left="1440"/>
        <w:jc w:val="both"/>
        <w:rPr>
          <w:rFonts w:cs="Arial"/>
          <w:b/>
          <w:i/>
        </w:rPr>
      </w:pPr>
      <w:r w:rsidRPr="00C7726E">
        <w:rPr>
          <w:rFonts w:cs="Arial"/>
        </w:rPr>
        <w:t xml:space="preserve">Overlay tie-in requirements to intersecting roads or streets shall be according to the </w:t>
      </w:r>
      <w:r w:rsidRPr="00C7726E">
        <w:rPr>
          <w:rFonts w:cs="Arial"/>
          <w:i/>
        </w:rPr>
        <w:t>Special Provision for</w:t>
      </w:r>
      <w:r w:rsidRPr="00C7726E">
        <w:rPr>
          <w:rFonts w:cs="Arial"/>
          <w:b/>
          <w:i/>
        </w:rPr>
        <w:t xml:space="preserve"> LIMITS OF MAINLINE OVERLAY AT INTERSECTIONS TO PAVED ROADS</w:t>
      </w:r>
      <w:r w:rsidRPr="00C7726E">
        <w:rPr>
          <w:rFonts w:cs="Arial"/>
          <w:i/>
        </w:rPr>
        <w:t>.</w:t>
      </w:r>
    </w:p>
    <w:p w14:paraId="7987CB6B" w14:textId="77777777" w:rsidR="00C55945" w:rsidRPr="00C7726E" w:rsidRDefault="00C55945" w:rsidP="00C55945">
      <w:pPr>
        <w:ind w:left="1440"/>
        <w:jc w:val="both"/>
        <w:rPr>
          <w:rFonts w:cs="Arial"/>
          <w:b/>
        </w:rPr>
      </w:pPr>
    </w:p>
    <w:p w14:paraId="6993B8DC" w14:textId="77777777" w:rsidR="00C55945" w:rsidRPr="00C7726E" w:rsidRDefault="00C55945" w:rsidP="00C55945">
      <w:pPr>
        <w:ind w:left="1440"/>
        <w:jc w:val="both"/>
        <w:rPr>
          <w:rFonts w:cs="Arial"/>
        </w:rPr>
      </w:pPr>
      <w:r w:rsidRPr="00C7726E">
        <w:rPr>
          <w:rFonts w:cs="Arial"/>
        </w:rPr>
        <w:t>The Contractor shall ensure positive drainage is provided for all overlaid surfaces according to Section 315.05(c)</w:t>
      </w:r>
      <w:r w:rsidRPr="00C7726E">
        <w:rPr>
          <w:rFonts w:cs="Arial"/>
          <w:spacing w:val="-3"/>
        </w:rPr>
        <w:t xml:space="preserve"> of the Specifications</w:t>
      </w:r>
      <w:r w:rsidRPr="00C7726E">
        <w:rPr>
          <w:rFonts w:cs="Arial"/>
        </w:rPr>
        <w:t>.</w:t>
      </w:r>
    </w:p>
    <w:p w14:paraId="6327CCD3" w14:textId="77777777" w:rsidR="00C55945" w:rsidRPr="00C7726E" w:rsidRDefault="00C55945" w:rsidP="00C55945">
      <w:pPr>
        <w:suppressAutoHyphens/>
        <w:ind w:left="1440"/>
        <w:jc w:val="both"/>
      </w:pPr>
    </w:p>
    <w:p w14:paraId="08E9B2FE" w14:textId="77777777" w:rsidR="00C55945" w:rsidRPr="00C7726E" w:rsidRDefault="00C55945" w:rsidP="00C55945">
      <w:pPr>
        <w:jc w:val="center"/>
      </w:pPr>
    </w:p>
    <w:p w14:paraId="088462D0" w14:textId="77777777" w:rsidR="00C55945" w:rsidRPr="00C7726E" w:rsidRDefault="00C55945" w:rsidP="00C55945">
      <w:pPr>
        <w:jc w:val="center"/>
      </w:pPr>
    </w:p>
    <w:p w14:paraId="59CF834D" w14:textId="77777777" w:rsidR="00C55945" w:rsidRPr="00F000BE" w:rsidRDefault="00C55945" w:rsidP="00C55945">
      <w:pPr>
        <w:jc w:val="center"/>
      </w:pPr>
      <w:r w:rsidRPr="00C7726E">
        <w:t>(STANDARD DRAWING</w:t>
      </w:r>
      <w:r w:rsidRPr="00F000BE">
        <w:t xml:space="preserve"> ACOT-1 is attached)</w:t>
      </w:r>
      <w:r w:rsidRPr="00F000BE">
        <w:br w:type="page"/>
      </w:r>
      <w:r w:rsidRPr="00F000BE">
        <w:rPr>
          <w:b/>
          <w:sz w:val="24"/>
          <w:szCs w:val="24"/>
        </w:rPr>
        <w:lastRenderedPageBreak/>
        <w:t>(Attachment)</w:t>
      </w:r>
    </w:p>
    <w:p w14:paraId="08ED1497" w14:textId="77777777" w:rsidR="00C55945" w:rsidRPr="00F000BE" w:rsidRDefault="00C55945" w:rsidP="00C55945">
      <w:pPr>
        <w:jc w:val="center"/>
      </w:pPr>
      <w:r w:rsidRPr="00F000BE">
        <w:rPr>
          <w:b/>
          <w:sz w:val="24"/>
          <w:szCs w:val="24"/>
        </w:rPr>
        <w:t>STANDARD DRAWING ACOT-1</w:t>
      </w:r>
      <w:r w:rsidRPr="00F000BE">
        <w:rPr>
          <w:sz w:val="24"/>
          <w:szCs w:val="24"/>
        </w:rPr>
        <w:t xml:space="preserve">     December 2012</w:t>
      </w:r>
    </w:p>
    <w:p w14:paraId="0A3BA2C0" w14:textId="77777777" w:rsidR="00C55945" w:rsidRPr="00F000BE" w:rsidRDefault="00C55945" w:rsidP="00C55945">
      <w:pPr>
        <w:jc w:val="center"/>
      </w:pPr>
    </w:p>
    <w:p w14:paraId="2CDF5493" w14:textId="77777777" w:rsidR="00C55945" w:rsidRPr="00F000BE" w:rsidRDefault="00C55945" w:rsidP="00C55945">
      <w:pPr>
        <w:jc w:val="center"/>
      </w:pPr>
      <w:r w:rsidRPr="00F000BE">
        <w:rPr>
          <w:noProof/>
        </w:rPr>
        <w:drawing>
          <wp:inline distT="0" distB="0" distL="0" distR="0" wp14:anchorId="6CD82971" wp14:editId="3BBACF62">
            <wp:extent cx="5932170" cy="6835775"/>
            <wp:effectExtent l="0" t="0" r="0" b="3175"/>
            <wp:docPr id="7" name="Picture 7" descr="ACOT-1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OT-1 20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32170" cy="6835775"/>
                    </a:xfrm>
                    <a:prstGeom prst="rect">
                      <a:avLst/>
                    </a:prstGeom>
                    <a:noFill/>
                    <a:ln>
                      <a:noFill/>
                    </a:ln>
                  </pic:spPr>
                </pic:pic>
              </a:graphicData>
            </a:graphic>
          </wp:inline>
        </w:drawing>
      </w:r>
    </w:p>
    <w:p w14:paraId="0EBC676B" w14:textId="77777777" w:rsidR="00C55945" w:rsidRPr="000A67BF" w:rsidRDefault="00C55945" w:rsidP="00C55945"/>
    <w:sectPr w:rsidR="00C55945"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4E456" w14:textId="77777777" w:rsidR="00BB1BEE" w:rsidRDefault="00BB1BEE">
      <w:r>
        <w:separator/>
      </w:r>
    </w:p>
  </w:endnote>
  <w:endnote w:type="continuationSeparator" w:id="0">
    <w:p w14:paraId="189640DE" w14:textId="77777777" w:rsidR="00BB1BEE" w:rsidRDefault="00BB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32306" w14:textId="77777777" w:rsidR="00BB1BEE" w:rsidRDefault="00BB1BEE">
      <w:r>
        <w:separator/>
      </w:r>
    </w:p>
  </w:footnote>
  <w:footnote w:type="continuationSeparator" w:id="0">
    <w:p w14:paraId="2A2A2DEA" w14:textId="77777777" w:rsidR="00BB1BEE" w:rsidRDefault="00BB1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1CC1"/>
    <w:rsid w:val="00062167"/>
    <w:rsid w:val="0008494E"/>
    <w:rsid w:val="00095F4A"/>
    <w:rsid w:val="000A67BF"/>
    <w:rsid w:val="000C412B"/>
    <w:rsid w:val="000F194F"/>
    <w:rsid w:val="00107AEC"/>
    <w:rsid w:val="00117EF8"/>
    <w:rsid w:val="00130682"/>
    <w:rsid w:val="00160D65"/>
    <w:rsid w:val="00170FB2"/>
    <w:rsid w:val="00173959"/>
    <w:rsid w:val="00180965"/>
    <w:rsid w:val="00193EB4"/>
    <w:rsid w:val="00195503"/>
    <w:rsid w:val="001A09AC"/>
    <w:rsid w:val="001A305C"/>
    <w:rsid w:val="001C4040"/>
    <w:rsid w:val="00200A57"/>
    <w:rsid w:val="002147D7"/>
    <w:rsid w:val="002149BE"/>
    <w:rsid w:val="0025109E"/>
    <w:rsid w:val="00260ED2"/>
    <w:rsid w:val="00293D6E"/>
    <w:rsid w:val="002A04DA"/>
    <w:rsid w:val="002D6861"/>
    <w:rsid w:val="002D7FF5"/>
    <w:rsid w:val="002F40C2"/>
    <w:rsid w:val="003027E3"/>
    <w:rsid w:val="00304D52"/>
    <w:rsid w:val="00327DAA"/>
    <w:rsid w:val="00330195"/>
    <w:rsid w:val="003D0DE2"/>
    <w:rsid w:val="00407155"/>
    <w:rsid w:val="00413782"/>
    <w:rsid w:val="00432F61"/>
    <w:rsid w:val="004425F3"/>
    <w:rsid w:val="004426BD"/>
    <w:rsid w:val="00450017"/>
    <w:rsid w:val="00461FF3"/>
    <w:rsid w:val="0046464B"/>
    <w:rsid w:val="00472E9D"/>
    <w:rsid w:val="00477527"/>
    <w:rsid w:val="004846EE"/>
    <w:rsid w:val="0048491E"/>
    <w:rsid w:val="004B4B71"/>
    <w:rsid w:val="004B7FD4"/>
    <w:rsid w:val="004C068D"/>
    <w:rsid w:val="004C14A1"/>
    <w:rsid w:val="004F6C7B"/>
    <w:rsid w:val="00507485"/>
    <w:rsid w:val="00510D35"/>
    <w:rsid w:val="00516FCB"/>
    <w:rsid w:val="00546DC5"/>
    <w:rsid w:val="00574B46"/>
    <w:rsid w:val="00583A3E"/>
    <w:rsid w:val="00586DC9"/>
    <w:rsid w:val="005A5B11"/>
    <w:rsid w:val="005B2DE5"/>
    <w:rsid w:val="005C180C"/>
    <w:rsid w:val="005C1815"/>
    <w:rsid w:val="005D4900"/>
    <w:rsid w:val="005F0785"/>
    <w:rsid w:val="005F7C2B"/>
    <w:rsid w:val="00627601"/>
    <w:rsid w:val="00676336"/>
    <w:rsid w:val="00680563"/>
    <w:rsid w:val="006825BF"/>
    <w:rsid w:val="00692E8E"/>
    <w:rsid w:val="006A07F3"/>
    <w:rsid w:val="006A2261"/>
    <w:rsid w:val="006A2AFF"/>
    <w:rsid w:val="006A3977"/>
    <w:rsid w:val="006B1BA8"/>
    <w:rsid w:val="006B2701"/>
    <w:rsid w:val="006B3094"/>
    <w:rsid w:val="006C3E33"/>
    <w:rsid w:val="006E625F"/>
    <w:rsid w:val="006F17B7"/>
    <w:rsid w:val="006F5DF9"/>
    <w:rsid w:val="0071701C"/>
    <w:rsid w:val="0072326D"/>
    <w:rsid w:val="00725454"/>
    <w:rsid w:val="007345C9"/>
    <w:rsid w:val="0078729B"/>
    <w:rsid w:val="007A334E"/>
    <w:rsid w:val="007A6CEF"/>
    <w:rsid w:val="007B1566"/>
    <w:rsid w:val="007C3D79"/>
    <w:rsid w:val="007D4C15"/>
    <w:rsid w:val="00825AAF"/>
    <w:rsid w:val="00833443"/>
    <w:rsid w:val="00833B89"/>
    <w:rsid w:val="00862AD9"/>
    <w:rsid w:val="00866C5C"/>
    <w:rsid w:val="00867F9E"/>
    <w:rsid w:val="00880B39"/>
    <w:rsid w:val="008A523E"/>
    <w:rsid w:val="008E07F3"/>
    <w:rsid w:val="009010A5"/>
    <w:rsid w:val="00907EB6"/>
    <w:rsid w:val="00944D71"/>
    <w:rsid w:val="00944F39"/>
    <w:rsid w:val="009544D8"/>
    <w:rsid w:val="0096455F"/>
    <w:rsid w:val="00965CE6"/>
    <w:rsid w:val="009676B5"/>
    <w:rsid w:val="009779CA"/>
    <w:rsid w:val="0098349C"/>
    <w:rsid w:val="009A5EE3"/>
    <w:rsid w:val="009C0714"/>
    <w:rsid w:val="009D24D6"/>
    <w:rsid w:val="009F3964"/>
    <w:rsid w:val="00A00FF3"/>
    <w:rsid w:val="00A0105E"/>
    <w:rsid w:val="00A02BF6"/>
    <w:rsid w:val="00A06350"/>
    <w:rsid w:val="00A1617D"/>
    <w:rsid w:val="00A21ABA"/>
    <w:rsid w:val="00A51519"/>
    <w:rsid w:val="00A54D70"/>
    <w:rsid w:val="00A65374"/>
    <w:rsid w:val="00A66530"/>
    <w:rsid w:val="00AA49D0"/>
    <w:rsid w:val="00AA5C1E"/>
    <w:rsid w:val="00AB38F9"/>
    <w:rsid w:val="00AE2C35"/>
    <w:rsid w:val="00B03E56"/>
    <w:rsid w:val="00B11F8B"/>
    <w:rsid w:val="00B26F38"/>
    <w:rsid w:val="00B27C1F"/>
    <w:rsid w:val="00B3066F"/>
    <w:rsid w:val="00B63E99"/>
    <w:rsid w:val="00B66D22"/>
    <w:rsid w:val="00B7253B"/>
    <w:rsid w:val="00B87EFF"/>
    <w:rsid w:val="00BA1F6C"/>
    <w:rsid w:val="00BB1BEE"/>
    <w:rsid w:val="00BB2A76"/>
    <w:rsid w:val="00BB3332"/>
    <w:rsid w:val="00BB4600"/>
    <w:rsid w:val="00BC0A28"/>
    <w:rsid w:val="00BC7D8C"/>
    <w:rsid w:val="00BE3329"/>
    <w:rsid w:val="00C011C3"/>
    <w:rsid w:val="00C02950"/>
    <w:rsid w:val="00C21285"/>
    <w:rsid w:val="00C46D4D"/>
    <w:rsid w:val="00C55945"/>
    <w:rsid w:val="00C56BE2"/>
    <w:rsid w:val="00C640E3"/>
    <w:rsid w:val="00C7726E"/>
    <w:rsid w:val="00C927B8"/>
    <w:rsid w:val="00C958FF"/>
    <w:rsid w:val="00CA5396"/>
    <w:rsid w:val="00CA6C6D"/>
    <w:rsid w:val="00CB3445"/>
    <w:rsid w:val="00CE28D8"/>
    <w:rsid w:val="00D07472"/>
    <w:rsid w:val="00D17E07"/>
    <w:rsid w:val="00D34629"/>
    <w:rsid w:val="00D7425B"/>
    <w:rsid w:val="00D74A4C"/>
    <w:rsid w:val="00D82EF0"/>
    <w:rsid w:val="00D86633"/>
    <w:rsid w:val="00D94B2D"/>
    <w:rsid w:val="00DA60C9"/>
    <w:rsid w:val="00DD28D0"/>
    <w:rsid w:val="00DD55AF"/>
    <w:rsid w:val="00E049D1"/>
    <w:rsid w:val="00E1261C"/>
    <w:rsid w:val="00E23AD8"/>
    <w:rsid w:val="00E34F5C"/>
    <w:rsid w:val="00E52DEB"/>
    <w:rsid w:val="00E67DFC"/>
    <w:rsid w:val="00E75AF1"/>
    <w:rsid w:val="00E91EB6"/>
    <w:rsid w:val="00EA1904"/>
    <w:rsid w:val="00EB28CC"/>
    <w:rsid w:val="00EC4211"/>
    <w:rsid w:val="00EF4E5C"/>
    <w:rsid w:val="00F234D3"/>
    <w:rsid w:val="00F67A7B"/>
    <w:rsid w:val="00F77E08"/>
    <w:rsid w:val="00F92FF8"/>
    <w:rsid w:val="00FA57F8"/>
    <w:rsid w:val="00FC617E"/>
    <w:rsid w:val="00FC76F5"/>
    <w:rsid w:val="00FC7A28"/>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hapeDefaults>
    <o:shapedefaults v:ext="edit" spidmax="24577"/>
    <o:shapelayout v:ext="edit">
      <o:idmap v:ext="edit" data="1"/>
    </o:shapelayout>
  </w:shapeDefaults>
  <w:decimalSymbol w:val="."/>
  <w:listSeparator w:val=","/>
  <w14:docId w14:val="785DD69A"/>
  <w15:docId w15:val="{733608C7-5BDB-4540-BF15-AAE405EC3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SP315-000200-00.doc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315-000220-00.docx" TargetMode="External"/><Relationship Id="rId17"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hyperlink" Target="https://outsidevdot.cov.virginia.gov/P0JQP/2016_Standard_Specifications/SP315-000310-01.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P515-000100-00.docx" TargetMode="External"/><Relationship Id="rId5" Type="http://schemas.openxmlformats.org/officeDocument/2006/relationships/numbering" Target="numbering.xml"/><Relationship Id="rId15" Type="http://schemas.openxmlformats.org/officeDocument/2006/relationships/hyperlink" Target="file://wcs00725/const/users/Specs/Spec_2/CTTB-%20REVISIONS%20TO%20SPEC%20BOOK/ARCHIVE/Adv_2016-04_2016-04-01c/S315NM5%20Place%20Asphalt%20Conc%20Overlays.doc"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utsidevdot.cov.virginia.gov/P0JQP/2016_Standard_Specifications/SP315-000300-0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tatus xmlns="0da6ca4d-3636-4380-ae91-0121f7d90329">Active</Status>
    <Sect xmlns="0da6ca4d-3636-4380-ae91-0121f7d90329">315</Sect>
    <Expiration_x0020_Date0 xmlns="0da6ca4d-3636-4380-ae91-0121f7d90329">5555-05-05T04:00:00+00:00</Expiration_x0020_Date0>
    <Contains_x0020_Fields xmlns="0da6ca4d-3636-4380-ae91-0121f7d90329">No</Contains_x0020_Fields>
    <Choice xmlns="0da6ca4d-3636-4380-ae91-0121f7d90329">true</Choice>
    <Usage_x0020_Guidance xmlns="0da6ca4d-3636-4380-ae91-0121f7d90329">Asphalt projects (plant mix only).  Include in the proposal: SP515-000100-00, SP315-000220-00,SP315-000200-00, SP315-000300-00.</Usage_x0020_Guidance>
    <Specification_x0020_Category xmlns="0da6ca4d-3636-4380-ae91-0121f7d90329">3 Roadway</Specification_x0020_Category>
    <Web_x0020_List xmlns="0da6ca4d-3636-4380-ae91-0121f7d90329">true</Web_x0020_List>
    <Pick_x002d_List_x0020_Choice xmlns="0da6ca4d-3636-4380-ae91-0121f7d90329">false</Pick_x002d_List_x0020_Choice>
    <Availability_x0020_Date xmlns="0da6ca4d-3636-4380-ae91-0121f7d90329">2017-10-01T04:00:00+00:00</Availability_x0020_Date>
    <Document_x0020_Type xmlns="0da6ca4d-3636-4380-ae91-0121f7d90329">SP</Document_x0020_Type>
    <Specification_x0020_Number xmlns="0da6ca4d-3636-4380-ae91-0121f7d90329">SP315-000310-01</Specification_x0020_Number>
    <Replaced_x0020_By xmlns="0da6ca4d-3636-4380-ae91-0121f7d90329">Current</Replaced_x0020_By>
    <File_x0020_Extension xmlns="0da6ca4d-3636-4380-ae91-0121f7d90329">docx</File_x0020_Extension>
    <Div xmlns="0da6ca4d-3636-4380-ae91-0121f7d90329">III</Div>
    <Replaces xmlns="0da6ca4d-3636-4380-ae91-0121f7d90329">SP315-000310-00</Replaces>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Replacement</Correct_x0020__x0026__x0020_Run>
    <Funds_x0020__x0028_Federal_x0029_ xmlns="0da6ca4d-3636-4380-ae91-0121f7d90329">true</Funds_x0020__x0028_Federal_x0029_>
    <Lists_x0020__x0028_Specify_x0020_Other_x0029_ xmlns="0da6ca4d-3636-4380-ae91-0121f7d90329">07 Plant Mix (P)</Lists_x0020__x0028_Specify_x0020_Other_x0029_>
    <Use_x0020__x002d__x0020_Not_x0020_All_x0020__x0028_Specify_x0029_ xmlns="0da6ca4d-3636-4380-ae91-0121f7d90329">Any; ASW-P(0)</Use_x0020__x002d__x0020_Not_x0020_All_x0020__x0028_Specify_x0029_>
    <On_x0020_Pick_x002d_List xmlns="0da6ca4d-3636-4380-ae91-0121f7d90329">true</On_x0020_Pick_x002d_List>
    <C_x0020__x0026__x0020_R_x0020_Date xmlns="0da6ca4d-3636-4380-ae91-0121f7d90329">2017-11-07T05:00:00+00:00</C_x0020__x0026__x0020_R_x0020_Date>
    <Copy_x0020_to_x0020_Eguide xmlns="0da6ca4d-3636-4380-ae91-0121f7d90329">false</Copy_x0020_to_x0020_Eguide>
    <Advertisement xmlns="0da6ca4d-3636-4380-ae91-0121f7d90329">2017-11-07T05:00:00+00:00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F7DAC055-4375-4FA2-83D7-0477FA0D378E}"/>
</file>

<file path=docProps/app.xml><?xml version="1.0" encoding="utf-8"?>
<Properties xmlns="http://schemas.openxmlformats.org/officeDocument/2006/extended-properties" xmlns:vt="http://schemas.openxmlformats.org/officeDocument/2006/docPropsVTypes">
  <Template>Normal</Template>
  <TotalTime>929</TotalTime>
  <Pages>5</Pages>
  <Words>2058</Words>
  <Characters>11731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PLACEMENT OF ASPHALT CONCRETE OVERLAYS 8-3-17</dc:title>
  <dc:creator>vdot</dc:creator>
  <cp:lastModifiedBy>Gayle, David W. (VDOT)</cp:lastModifiedBy>
  <cp:revision>140</cp:revision>
  <dcterms:created xsi:type="dcterms:W3CDTF">2015-10-15T17:45:00Z</dcterms:created>
  <dcterms:modified xsi:type="dcterms:W3CDTF">2018-04-06T18:17:00Z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Asphalt projects (plant mix only).  Include in the proposal: SP515-000100-00, SP315-000220-00,SP315-000200-00, SP315-000300-00.{2007-S315NM5}</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SP315-000310-00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_docset_NoMedatataSyncRequired">
    <vt:lpwstr>False</vt:lpwstr>
  </property>
  <property fmtid="{D5CDD505-2E9C-101B-9397-08002B2CF9AE}" pid="59" name="Spec Develop Lib">
    <vt:lpwstr>https://insidevdot.cov.virginia.gov/div/sc/Design/Specs/Dev/Spec%20Revision/Forms/NF.aspx?View={A0826173-B682-4DF6-B59B-0177B6FEF92E}&amp;FilterField1=ID&amp;FilterValue1=248, Placement of Asphalt Concrete Overlays</vt:lpwstr>
  </property>
  <property fmtid="{D5CDD505-2E9C-101B-9397-08002B2CF9AE}" pid="60" name="Web Page No.">
    <vt:lpwstr>, </vt:lpwstr>
  </property>
  <property fmtid="{D5CDD505-2E9C-101B-9397-08002B2CF9AE}" pid="61" name="On Check-List">
    <vt:bool>false</vt:bool>
  </property>
  <property fmtid="{D5CDD505-2E9C-101B-9397-08002B2CF9AE}" pid="62" name="Spec No. (Pick List)">
    <vt:lpwstr>https://outsidevdot.cov.virginia.gov/P0JQP/_layouts/WordViewer.aspx?id=/P0JQP/2016_Standard_Specifications/SP315-000310-01.docx, SP315-000310-01</vt:lpwstr>
  </property>
  <property fmtid="{D5CDD505-2E9C-101B-9397-08002B2CF9AE}" pid="63" name="Pick List">
    <vt:bool>true</vt:bool>
  </property>
  <property fmtid="{D5CDD505-2E9C-101B-9397-08002B2CF9AE}" pid="64" name="GGuide">
    <vt:lpwstr>https://outsidevdot.cov.virginia.gov/P0JQP/2016_Standard_Specifications/Forms/PLGG.aspx?View={059C9ADD-1EEB-4E46-8248-51123B71B3E6}&amp;FilterField1=ID&amp;FilterValue1=1594, G</vt:lpwstr>
  </property>
</Properties>
</file>