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4E771" w14:textId="3B64EF1C" w:rsidR="0041365E" w:rsidRPr="00AB453A" w:rsidRDefault="0041365E" w:rsidP="0041365E">
      <w:pPr>
        <w:jc w:val="both"/>
        <w:rPr>
          <w:bCs/>
          <w:vanish/>
          <w:color w:val="FF0000"/>
          <w:sz w:val="18"/>
          <w:szCs w:val="18"/>
        </w:rPr>
      </w:pPr>
      <w:r w:rsidRPr="009C5E7E">
        <w:rPr>
          <w:b/>
          <w:vanish/>
          <w:color w:val="FF0000"/>
          <w:spacing w:val="-3"/>
          <w:sz w:val="18"/>
          <w:szCs w:val="18"/>
        </w:rPr>
        <w:t xml:space="preserve">GUIDELINES — </w:t>
      </w:r>
      <w:r w:rsidR="003B51D8">
        <w:rPr>
          <w:vanish/>
          <w:color w:val="FF0000"/>
          <w:spacing w:val="-3"/>
          <w:sz w:val="18"/>
          <w:szCs w:val="18"/>
        </w:rPr>
        <w:t>For use with</w:t>
      </w:r>
      <w:r w:rsidR="00DB33EB" w:rsidRPr="009C5E7E">
        <w:rPr>
          <w:vanish/>
          <w:color w:val="FF0000"/>
          <w:spacing w:val="-3"/>
          <w:sz w:val="18"/>
          <w:szCs w:val="18"/>
        </w:rPr>
        <w:t xml:space="preserve"> Asphalt Schedule Work - Plant Mix projects</w:t>
      </w:r>
      <w:r w:rsidRPr="009C5E7E">
        <w:rPr>
          <w:vanish/>
          <w:color w:val="FF0000"/>
          <w:sz w:val="18"/>
          <w:szCs w:val="18"/>
        </w:rPr>
        <w:t>.</w:t>
      </w:r>
      <w:r w:rsidRPr="009C5E7E">
        <w:rPr>
          <w:bCs/>
          <w:vanish/>
          <w:color w:val="FF0000"/>
          <w:sz w:val="18"/>
          <w:szCs w:val="18"/>
        </w:rPr>
        <w:t xml:space="preserve">  Include </w:t>
      </w:r>
      <w:hyperlink r:id="rId11" w:tooltip="SECTION 211 -  ASPHALT CONCRETE (Asphalt Schedules) 9-13-18 Guidelines- For use with Asphalt Schedule Work - Plant Mix projects.  Include SP315-000100-02." w:history="1">
        <w:r w:rsidR="009C5E7E" w:rsidRPr="008B1247">
          <w:rPr>
            <w:rStyle w:val="Hyperlink"/>
            <w:rFonts w:cs="Arial"/>
            <w:b/>
            <w:bCs/>
            <w:vanish/>
            <w:color w:val="FF0000"/>
            <w:sz w:val="18"/>
            <w:szCs w:val="18"/>
          </w:rPr>
          <w:t>SP211-000100-02</w:t>
        </w:r>
      </w:hyperlink>
      <w:r w:rsidRPr="00AB453A">
        <w:rPr>
          <w:vanish/>
          <w:color w:val="FF0000"/>
          <w:sz w:val="18"/>
          <w:szCs w:val="18"/>
        </w:rPr>
        <w:t>.</w:t>
      </w:r>
      <w:r w:rsidR="00DB33EB" w:rsidRPr="00AB453A">
        <w:rPr>
          <w:vanish/>
          <w:color w:val="FF0000"/>
          <w:sz w:val="18"/>
          <w:szCs w:val="18"/>
        </w:rPr>
        <w:t xml:space="preserve"> </w:t>
      </w:r>
      <w:r w:rsidR="00194F82" w:rsidRPr="00AB453A">
        <w:rPr>
          <w:vanish/>
          <w:color w:val="FF0000"/>
          <w:sz w:val="18"/>
          <w:szCs w:val="18"/>
        </w:rPr>
        <w:t>{2007-</w:t>
      </w:r>
      <w:hyperlink r:id="rId12" w:tooltip="SECTION 315—ASPHALT CONCRETE PLACEMENT 11-22-16 Guidelines -For specifically chosen Pilot Projects in the 2017 Plant Mix Paving Season. Include S211HP0 SuperPave -Asphalt Concrete." w:history="1">
        <w:r w:rsidR="00244D76" w:rsidRPr="00AB453A">
          <w:rPr>
            <w:rStyle w:val="Hyperlink"/>
            <w:vanish/>
            <w:color w:val="FF0000"/>
            <w:sz w:val="18"/>
            <w:szCs w:val="18"/>
          </w:rPr>
          <w:t>S315HP1</w:t>
        </w:r>
      </w:hyperlink>
      <w:r w:rsidR="00194F82" w:rsidRPr="00AB453A">
        <w:rPr>
          <w:vanish/>
          <w:color w:val="FF0000"/>
          <w:sz w:val="18"/>
          <w:szCs w:val="18"/>
        </w:rPr>
        <w:t>}</w:t>
      </w:r>
    </w:p>
    <w:p w14:paraId="04EF9D1E" w14:textId="77777777" w:rsidR="0041365E" w:rsidRPr="009C5E7E" w:rsidRDefault="0041365E" w:rsidP="0041365E">
      <w:pPr>
        <w:jc w:val="both"/>
        <w:rPr>
          <w:vanish/>
          <w:color w:val="FF0000"/>
          <w:sz w:val="18"/>
          <w:szCs w:val="18"/>
        </w:rPr>
      </w:pPr>
    </w:p>
    <w:p w14:paraId="776B2AD0" w14:textId="6012007E" w:rsidR="0041365E" w:rsidRPr="00404AD9" w:rsidRDefault="003767D3" w:rsidP="0041365E">
      <w:pPr>
        <w:ind w:left="1530" w:hanging="1530"/>
      </w:pPr>
      <w:hyperlink r:id="rId13" w:tooltip="SECTION 315—ASPHALT CONCRETE PLACEMENT 9-21-18 Guidelines-For use with Asphalt Schedule Work. Plant Mix projects. Include SP211-000100-02.{2007-S315HP1}" w:history="1">
        <w:r w:rsidR="001C5A6E" w:rsidRPr="008B1247">
          <w:rPr>
            <w:rStyle w:val="Hyperlink"/>
            <w:rFonts w:cs="Arial"/>
            <w:b/>
            <w:bCs/>
            <w:szCs w:val="18"/>
          </w:rPr>
          <w:t>SP315-000100-02</w:t>
        </w:r>
      </w:hyperlink>
    </w:p>
    <w:p w14:paraId="0FFF2935" w14:textId="77777777" w:rsidR="00F7551D" w:rsidRPr="00EA3766" w:rsidRDefault="00F7551D" w:rsidP="0041365E">
      <w:pPr>
        <w:suppressAutoHyphens/>
        <w:jc w:val="center"/>
      </w:pPr>
    </w:p>
    <w:p w14:paraId="65566020" w14:textId="77777777" w:rsidR="0041365E" w:rsidRPr="00EA3766" w:rsidRDefault="0041365E" w:rsidP="0041365E">
      <w:pPr>
        <w:suppressAutoHyphens/>
        <w:jc w:val="center"/>
      </w:pPr>
      <w:r w:rsidRPr="00EA3766">
        <w:t xml:space="preserve">VIRGINIA </w:t>
      </w:r>
      <w:smartTag w:uri="urn:schemas-microsoft-com:office:smarttags" w:element="PlaceName">
        <w:r w:rsidRPr="00EA3766">
          <w:t>DEPARTMENT</w:t>
        </w:r>
      </w:smartTag>
      <w:r w:rsidRPr="00EA3766">
        <w:t xml:space="preserve"> OF TRANSPORTATION</w:t>
      </w:r>
    </w:p>
    <w:p w14:paraId="3DB2A17D" w14:textId="77777777" w:rsidR="0041365E" w:rsidRPr="00EA3766" w:rsidRDefault="0041365E" w:rsidP="0041365E">
      <w:pPr>
        <w:suppressAutoHyphens/>
        <w:jc w:val="center"/>
      </w:pPr>
      <w:r w:rsidRPr="00EA3766">
        <w:t>SPECIAL PROVISION FOR</w:t>
      </w:r>
    </w:p>
    <w:p w14:paraId="08EA078A" w14:textId="454BB215" w:rsidR="0041365E" w:rsidRPr="00EA3766" w:rsidRDefault="009942FB" w:rsidP="0041365E">
      <w:pPr>
        <w:jc w:val="center"/>
      </w:pPr>
      <w:r w:rsidRPr="00EA3766">
        <w:rPr>
          <w:b/>
        </w:rPr>
        <w:t xml:space="preserve">DENSITY DETERMINATION </w:t>
      </w:r>
      <w:r w:rsidR="0041365E" w:rsidRPr="00EA3766">
        <w:rPr>
          <w:b/>
        </w:rPr>
        <w:fldChar w:fldCharType="begin"/>
      </w:r>
      <w:r w:rsidR="0041365E" w:rsidRPr="00EA3766">
        <w:instrText xml:space="preserve"> TC "</w:instrText>
      </w:r>
      <w:bookmarkStart w:id="0" w:name="_Toc447708149"/>
      <w:bookmarkStart w:id="1" w:name="_Toc448144521"/>
      <w:r w:rsidR="003C4BF0">
        <w:instrText>*</w:instrText>
      </w:r>
      <w:r w:rsidR="0041365E" w:rsidRPr="00EA3766">
        <w:rPr>
          <w:b/>
        </w:rPr>
        <w:instrText>SP315-000100-</w:instrText>
      </w:r>
      <w:r w:rsidR="001C5A6E" w:rsidRPr="00EA3766">
        <w:rPr>
          <w:b/>
        </w:rPr>
        <w:instrText>0</w:instrText>
      </w:r>
      <w:r w:rsidR="001C5A6E">
        <w:rPr>
          <w:b/>
        </w:rPr>
        <w:instrText>2</w:instrText>
      </w:r>
      <w:bookmarkStart w:id="2" w:name="_GoBack"/>
      <w:bookmarkEnd w:id="2"/>
      <w:r w:rsidR="001C5A6E" w:rsidRPr="00EA3766">
        <w:rPr>
          <w:spacing w:val="-3"/>
        </w:rPr>
        <w:instrText>  </w:instrText>
      </w:r>
      <w:r w:rsidRPr="00EA3766">
        <w:rPr>
          <w:b/>
        </w:rPr>
        <w:instrText>DENSITY DETERMINATION</w:instrText>
      </w:r>
      <w:r w:rsidR="0041365E" w:rsidRPr="00EA3766">
        <w:instrText xml:space="preserve">  </w:instrText>
      </w:r>
      <w:bookmarkEnd w:id="0"/>
      <w:bookmarkEnd w:id="1"/>
      <w:r w:rsidR="003B51D8">
        <w:instrText>9-21-18</w:instrText>
      </w:r>
      <w:r w:rsidR="0041365E" w:rsidRPr="00EA3766">
        <w:instrText xml:space="preserve">" \f C \l "1" </w:instrText>
      </w:r>
      <w:r w:rsidR="0041365E" w:rsidRPr="00EA3766">
        <w:rPr>
          <w:b/>
        </w:rPr>
        <w:fldChar w:fldCharType="end"/>
      </w:r>
    </w:p>
    <w:p w14:paraId="6980FAC2" w14:textId="612A91EC" w:rsidR="0041365E" w:rsidRPr="00EA3766" w:rsidRDefault="003B51D8" w:rsidP="0041365E">
      <w:pPr>
        <w:suppressAutoHyphens/>
        <w:jc w:val="right"/>
      </w:pPr>
      <w:r>
        <w:t>September 21, 2018</w:t>
      </w:r>
    </w:p>
    <w:p w14:paraId="1420C9DC" w14:textId="77777777" w:rsidR="0041365E" w:rsidRPr="00EA3766" w:rsidRDefault="0041365E" w:rsidP="0041365E">
      <w:pPr>
        <w:jc w:val="both"/>
      </w:pPr>
    </w:p>
    <w:p w14:paraId="48ECA72E" w14:textId="77777777" w:rsidR="0041365E" w:rsidRPr="00EA3766" w:rsidRDefault="0041365E" w:rsidP="0041365E">
      <w:pPr>
        <w:jc w:val="both"/>
      </w:pPr>
    </w:p>
    <w:p w14:paraId="39D67AA2" w14:textId="7E1023B9" w:rsidR="0041365E" w:rsidRPr="00EA3766" w:rsidRDefault="00404AD9" w:rsidP="0041365E">
      <w:pPr>
        <w:suppressAutoHyphens/>
        <w:jc w:val="both"/>
      </w:pPr>
      <w:r>
        <w:rPr>
          <w:b/>
        </w:rPr>
        <w:t>SECTION 315</w:t>
      </w:r>
      <w:r w:rsidR="0029225A" w:rsidRPr="00995B84">
        <w:rPr>
          <w:b/>
          <w:szCs w:val="18"/>
        </w:rPr>
        <w:t>—</w:t>
      </w:r>
      <w:r w:rsidR="0041365E" w:rsidRPr="00EA3766">
        <w:rPr>
          <w:b/>
        </w:rPr>
        <w:t>ASPHALT CONCRETE PAVEMENT</w:t>
      </w:r>
      <w:r w:rsidR="0041365E" w:rsidRPr="00EA3766">
        <w:t xml:space="preserve"> of the Specifications </w:t>
      </w:r>
      <w:r w:rsidR="009942FB" w:rsidRPr="00EA3766">
        <w:t>is amended as follows</w:t>
      </w:r>
      <w:r w:rsidR="0041365E" w:rsidRPr="00EA3766">
        <w:t>:</w:t>
      </w:r>
    </w:p>
    <w:p w14:paraId="2BC0A58B" w14:textId="77777777" w:rsidR="0041365E" w:rsidRPr="00EA3766" w:rsidRDefault="0041365E" w:rsidP="001411F7">
      <w:pPr>
        <w:suppressAutoHyphens/>
        <w:ind w:left="360"/>
        <w:jc w:val="both"/>
        <w:rPr>
          <w:spacing w:val="-3"/>
        </w:rPr>
      </w:pPr>
    </w:p>
    <w:p w14:paraId="10A27439" w14:textId="4C376BC3" w:rsidR="004C48AA" w:rsidRPr="00EA3766" w:rsidRDefault="004B1A02" w:rsidP="004C48AA">
      <w:pPr>
        <w:ind w:left="360"/>
        <w:jc w:val="both"/>
      </w:pPr>
      <w:bookmarkStart w:id="3" w:name="_Toc536850609"/>
      <w:bookmarkStart w:id="4" w:name="_Toc521036901"/>
      <w:r w:rsidRPr="00EA3766">
        <w:rPr>
          <w:b/>
        </w:rPr>
        <w:t xml:space="preserve">Section </w:t>
      </w:r>
      <w:r w:rsidR="00404AD9">
        <w:rPr>
          <w:b/>
        </w:rPr>
        <w:t>315.04</w:t>
      </w:r>
      <w:r w:rsidR="0029225A" w:rsidRPr="00995B84">
        <w:rPr>
          <w:b/>
          <w:szCs w:val="18"/>
        </w:rPr>
        <w:t>—</w:t>
      </w:r>
      <w:r w:rsidR="004C48AA" w:rsidRPr="00EA3766">
        <w:rPr>
          <w:b/>
        </w:rPr>
        <w:t>Placement Limitations</w:t>
      </w:r>
      <w:bookmarkEnd w:id="3"/>
      <w:bookmarkEnd w:id="4"/>
      <w:r w:rsidRPr="00EA3766">
        <w:t xml:space="preserve"> is amended to add the following:</w:t>
      </w:r>
    </w:p>
    <w:p w14:paraId="4351597E" w14:textId="77777777" w:rsidR="004C48AA" w:rsidRPr="00EA3766" w:rsidRDefault="004C48AA" w:rsidP="004C48AA">
      <w:pPr>
        <w:suppressAutoHyphens/>
        <w:ind w:left="360"/>
        <w:jc w:val="both"/>
        <w:rPr>
          <w:spacing w:val="-3"/>
        </w:rPr>
      </w:pPr>
    </w:p>
    <w:p w14:paraId="6F91CB86" w14:textId="39067D1C" w:rsidR="004C48AA" w:rsidRDefault="004C48AA" w:rsidP="00C545D5">
      <w:pPr>
        <w:spacing w:after="240"/>
        <w:ind w:left="720"/>
        <w:jc w:val="both"/>
        <w:rPr>
          <w:rFonts w:cs="Arial"/>
        </w:rPr>
      </w:pPr>
      <w:r w:rsidRPr="00EA3766">
        <w:rPr>
          <w:rFonts w:cs="Arial"/>
          <w:b/>
        </w:rPr>
        <w:t>Density:</w:t>
      </w:r>
      <w:r w:rsidRPr="00EA3766">
        <w:rPr>
          <w:rFonts w:cs="Arial"/>
        </w:rPr>
        <w:t xml:space="preserve"> Methods for acceptance and payment of in-place density will be determined according to Table III-2A, and performed as described herein.</w:t>
      </w:r>
    </w:p>
    <w:tbl>
      <w:tblPr>
        <w:tblStyle w:val="TableGrid"/>
        <w:tblW w:w="0" w:type="auto"/>
        <w:tblInd w:w="9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3060"/>
        <w:gridCol w:w="1530"/>
        <w:gridCol w:w="1260"/>
      </w:tblGrid>
      <w:tr w:rsidR="00C545D5" w14:paraId="748A81B1" w14:textId="77777777" w:rsidTr="00C545D5">
        <w:tc>
          <w:tcPr>
            <w:tcW w:w="8010" w:type="dxa"/>
            <w:gridSpan w:val="4"/>
            <w:tcBorders>
              <w:bottom w:val="single" w:sz="4" w:space="0" w:color="auto"/>
            </w:tcBorders>
          </w:tcPr>
          <w:p w14:paraId="08E85F3B" w14:textId="77777777" w:rsidR="00C545D5" w:rsidRPr="00EA3766" w:rsidRDefault="00C545D5" w:rsidP="00C545D5">
            <w:pPr>
              <w:suppressAutoHyphens/>
              <w:jc w:val="center"/>
              <w:rPr>
                <w:b/>
                <w:spacing w:val="-3"/>
              </w:rPr>
            </w:pPr>
            <w:r w:rsidRPr="00EA3766">
              <w:rPr>
                <w:b/>
                <w:spacing w:val="-3"/>
              </w:rPr>
              <w:t>TABLE III-2A</w:t>
            </w:r>
          </w:p>
          <w:p w14:paraId="698A2A6D" w14:textId="559A0178" w:rsidR="00C545D5" w:rsidRDefault="00C545D5" w:rsidP="00C545D5">
            <w:pPr>
              <w:jc w:val="center"/>
              <w:rPr>
                <w:rFonts w:cs="Arial"/>
              </w:rPr>
            </w:pPr>
            <w:r w:rsidRPr="00EA3766">
              <w:rPr>
                <w:b/>
                <w:spacing w:val="-3"/>
              </w:rPr>
              <w:t>Density Acceptance Methods</w:t>
            </w:r>
          </w:p>
        </w:tc>
      </w:tr>
      <w:tr w:rsidR="00C545D5" w14:paraId="5AA80CCE" w14:textId="77777777" w:rsidTr="00C545D5">
        <w:tc>
          <w:tcPr>
            <w:tcW w:w="2160" w:type="dxa"/>
            <w:tcBorders>
              <w:top w:val="single" w:sz="4" w:space="0" w:color="auto"/>
              <w:bottom w:val="single" w:sz="4" w:space="0" w:color="auto"/>
            </w:tcBorders>
            <w:vAlign w:val="bottom"/>
          </w:tcPr>
          <w:p w14:paraId="009E6B4D" w14:textId="6356B632" w:rsidR="00C545D5" w:rsidRDefault="00C545D5" w:rsidP="00C545D5">
            <w:pPr>
              <w:jc w:val="center"/>
              <w:rPr>
                <w:rFonts w:cs="Arial"/>
              </w:rPr>
            </w:pPr>
            <w:r w:rsidRPr="00EA3766">
              <w:rPr>
                <w:b/>
              </w:rPr>
              <w:t>Density Acceptance Method to be used</w:t>
            </w:r>
          </w:p>
        </w:tc>
        <w:tc>
          <w:tcPr>
            <w:tcW w:w="3060" w:type="dxa"/>
            <w:tcBorders>
              <w:top w:val="single" w:sz="4" w:space="0" w:color="auto"/>
              <w:bottom w:val="single" w:sz="4" w:space="0" w:color="auto"/>
            </w:tcBorders>
            <w:vAlign w:val="bottom"/>
          </w:tcPr>
          <w:p w14:paraId="58871029" w14:textId="3239FCF3" w:rsidR="00C545D5" w:rsidRDefault="00C545D5" w:rsidP="00C545D5">
            <w:pPr>
              <w:jc w:val="center"/>
              <w:rPr>
                <w:rFonts w:cs="Arial"/>
              </w:rPr>
            </w:pPr>
            <w:r w:rsidRPr="00EA3766">
              <w:rPr>
                <w:b/>
              </w:rPr>
              <w:t>Route type</w:t>
            </w:r>
          </w:p>
        </w:tc>
        <w:tc>
          <w:tcPr>
            <w:tcW w:w="1530" w:type="dxa"/>
            <w:tcBorders>
              <w:top w:val="single" w:sz="4" w:space="0" w:color="auto"/>
              <w:bottom w:val="single" w:sz="4" w:space="0" w:color="auto"/>
            </w:tcBorders>
            <w:vAlign w:val="bottom"/>
          </w:tcPr>
          <w:p w14:paraId="5083CEA9" w14:textId="4E1EF43C" w:rsidR="00C545D5" w:rsidRDefault="00C545D5" w:rsidP="00C545D5">
            <w:pPr>
              <w:jc w:val="center"/>
              <w:rPr>
                <w:rFonts w:cs="Arial"/>
              </w:rPr>
            </w:pPr>
            <w:r w:rsidRPr="00EA3766">
              <w:rPr>
                <w:b/>
              </w:rPr>
              <w:t>Traffic Group</w:t>
            </w:r>
          </w:p>
        </w:tc>
        <w:tc>
          <w:tcPr>
            <w:tcW w:w="1260" w:type="dxa"/>
            <w:tcBorders>
              <w:top w:val="single" w:sz="4" w:space="0" w:color="auto"/>
              <w:bottom w:val="single" w:sz="4" w:space="0" w:color="auto"/>
            </w:tcBorders>
            <w:vAlign w:val="bottom"/>
          </w:tcPr>
          <w:p w14:paraId="6B9BFF8F" w14:textId="0326ADF3" w:rsidR="00C545D5" w:rsidRDefault="00C545D5" w:rsidP="00C545D5">
            <w:pPr>
              <w:jc w:val="center"/>
              <w:rPr>
                <w:rFonts w:cs="Arial"/>
              </w:rPr>
            </w:pPr>
            <w:r w:rsidRPr="00EA3766">
              <w:rPr>
                <w:b/>
              </w:rPr>
              <w:t>Minimum roadway pavement width</w:t>
            </w:r>
          </w:p>
        </w:tc>
      </w:tr>
      <w:tr w:rsidR="00C545D5" w14:paraId="668428E7" w14:textId="77777777" w:rsidTr="00C545D5">
        <w:tc>
          <w:tcPr>
            <w:tcW w:w="2160" w:type="dxa"/>
            <w:tcBorders>
              <w:top w:val="single" w:sz="4" w:space="0" w:color="auto"/>
            </w:tcBorders>
          </w:tcPr>
          <w:p w14:paraId="7C001E6A" w14:textId="755CB08C" w:rsidR="00C545D5" w:rsidRDefault="00C545D5" w:rsidP="00C545D5">
            <w:pPr>
              <w:jc w:val="center"/>
              <w:rPr>
                <w:rFonts w:cs="Arial"/>
              </w:rPr>
            </w:pPr>
            <w:r w:rsidRPr="00EA3766">
              <w:t>Method ‘A’ (plugs or cores)</w:t>
            </w:r>
          </w:p>
        </w:tc>
        <w:tc>
          <w:tcPr>
            <w:tcW w:w="3060" w:type="dxa"/>
            <w:tcBorders>
              <w:top w:val="single" w:sz="4" w:space="0" w:color="auto"/>
            </w:tcBorders>
          </w:tcPr>
          <w:p w14:paraId="62AC9D2D" w14:textId="77777777" w:rsidR="00C545D5" w:rsidRPr="00EA3766" w:rsidRDefault="00C545D5" w:rsidP="00C545D5">
            <w:pPr>
              <w:numPr>
                <w:ilvl w:val="0"/>
                <w:numId w:val="61"/>
              </w:numPr>
              <w:ind w:left="346"/>
            </w:pPr>
            <w:r w:rsidRPr="00EA3766">
              <w:t>All intersate &amp; limited access primary</w:t>
            </w:r>
          </w:p>
          <w:p w14:paraId="2B9BB1B5" w14:textId="1316ACA7" w:rsidR="00C545D5" w:rsidRPr="00C545D5" w:rsidRDefault="00C545D5" w:rsidP="00C545D5">
            <w:pPr>
              <w:pStyle w:val="ListParagraph"/>
              <w:numPr>
                <w:ilvl w:val="0"/>
                <w:numId w:val="61"/>
              </w:numPr>
              <w:ind w:left="346"/>
              <w:jc w:val="both"/>
              <w:rPr>
                <w:rFonts w:cs="Arial"/>
              </w:rPr>
            </w:pPr>
            <w:r w:rsidRPr="00EA3766">
              <w:t>Primary &amp; secondary with minimum traffic &amp; width</w:t>
            </w:r>
          </w:p>
        </w:tc>
        <w:tc>
          <w:tcPr>
            <w:tcW w:w="1530" w:type="dxa"/>
            <w:tcBorders>
              <w:top w:val="single" w:sz="4" w:space="0" w:color="auto"/>
            </w:tcBorders>
          </w:tcPr>
          <w:p w14:paraId="2D6D56EE" w14:textId="3176C562" w:rsidR="00C545D5" w:rsidRPr="00EA3766" w:rsidRDefault="00C545D5" w:rsidP="00C545D5">
            <w:pPr>
              <w:ind w:left="-104"/>
              <w:jc w:val="center"/>
            </w:pPr>
            <w:r w:rsidRPr="00EA3766">
              <w:t>X and higher</w:t>
            </w:r>
          </w:p>
          <w:p w14:paraId="0EFD477F" w14:textId="347F0BD5" w:rsidR="00C545D5" w:rsidRDefault="00C545D5" w:rsidP="00EF4D4E">
            <w:pPr>
              <w:ind w:left="-104"/>
              <w:jc w:val="center"/>
              <w:rPr>
                <w:rFonts w:cs="Arial"/>
              </w:rPr>
            </w:pPr>
            <w:r w:rsidRPr="00EA3766">
              <w:t>(&gt;=</w:t>
            </w:r>
            <w:r w:rsidR="00EF4D4E">
              <w:t>2</w:t>
            </w:r>
            <w:r w:rsidRPr="00EA3766">
              <w:t>,000 ADT)</w:t>
            </w:r>
          </w:p>
        </w:tc>
        <w:tc>
          <w:tcPr>
            <w:tcW w:w="1260" w:type="dxa"/>
            <w:tcBorders>
              <w:top w:val="single" w:sz="4" w:space="0" w:color="auto"/>
            </w:tcBorders>
          </w:tcPr>
          <w:p w14:paraId="25AC8557" w14:textId="738E563F" w:rsidR="00C545D5" w:rsidRDefault="00C545D5" w:rsidP="00C545D5">
            <w:pPr>
              <w:jc w:val="center"/>
              <w:rPr>
                <w:rFonts w:cs="Arial"/>
              </w:rPr>
            </w:pPr>
            <w:r w:rsidRPr="00EA3766">
              <w:t>20’</w:t>
            </w:r>
          </w:p>
        </w:tc>
      </w:tr>
      <w:tr w:rsidR="00C545D5" w14:paraId="6D281408" w14:textId="77777777" w:rsidTr="00C545D5">
        <w:tc>
          <w:tcPr>
            <w:tcW w:w="2160" w:type="dxa"/>
          </w:tcPr>
          <w:p w14:paraId="2A2C7A62" w14:textId="58DC371E" w:rsidR="00C545D5" w:rsidRPr="00EA3766" w:rsidRDefault="00C545D5" w:rsidP="00C545D5">
            <w:pPr>
              <w:jc w:val="center"/>
            </w:pPr>
            <w:r w:rsidRPr="00EA3766">
              <w:t>Method ‘B’    (nuclear guage)</w:t>
            </w:r>
          </w:p>
        </w:tc>
        <w:tc>
          <w:tcPr>
            <w:tcW w:w="3060" w:type="dxa"/>
          </w:tcPr>
          <w:p w14:paraId="075FC677" w14:textId="04CD5DDB" w:rsidR="00C545D5" w:rsidRPr="00EA3766" w:rsidRDefault="00C545D5" w:rsidP="00C545D5">
            <w:pPr>
              <w:numPr>
                <w:ilvl w:val="0"/>
                <w:numId w:val="61"/>
              </w:numPr>
              <w:ind w:left="346"/>
            </w:pPr>
            <w:r w:rsidRPr="00EA3766">
              <w:t>Primary &amp; secondary not meeting minimum traffic &amp; width</w:t>
            </w:r>
          </w:p>
        </w:tc>
        <w:tc>
          <w:tcPr>
            <w:tcW w:w="1530" w:type="dxa"/>
          </w:tcPr>
          <w:p w14:paraId="43E2B78B" w14:textId="08F5ABF2" w:rsidR="00C545D5" w:rsidRPr="00EA3766" w:rsidRDefault="00EF4D4E" w:rsidP="00C545D5">
            <w:pPr>
              <w:jc w:val="center"/>
            </w:pPr>
            <w:r>
              <w:t>I</w:t>
            </w:r>
            <w:r w:rsidR="00C545D5" w:rsidRPr="00EA3766">
              <w:t>X and lower</w:t>
            </w:r>
          </w:p>
          <w:p w14:paraId="004D73F0" w14:textId="53D213EB" w:rsidR="00C545D5" w:rsidRPr="00EA3766" w:rsidRDefault="00C545D5" w:rsidP="00EF4D4E">
            <w:pPr>
              <w:ind w:left="-104"/>
              <w:jc w:val="center"/>
            </w:pPr>
            <w:r w:rsidRPr="00EA3766">
              <w:t xml:space="preserve">(&lt; </w:t>
            </w:r>
            <w:r w:rsidR="00EF4D4E">
              <w:t>2</w:t>
            </w:r>
            <w:r w:rsidRPr="00EA3766">
              <w:t>,000 ADT)</w:t>
            </w:r>
          </w:p>
        </w:tc>
        <w:tc>
          <w:tcPr>
            <w:tcW w:w="1260" w:type="dxa"/>
          </w:tcPr>
          <w:p w14:paraId="36657436" w14:textId="3EE67983" w:rsidR="00C545D5" w:rsidRPr="00EA3766" w:rsidRDefault="00C545D5" w:rsidP="00C545D5">
            <w:pPr>
              <w:jc w:val="center"/>
            </w:pPr>
            <w:r w:rsidRPr="00EA3766">
              <w:t>n/a</w:t>
            </w:r>
          </w:p>
        </w:tc>
      </w:tr>
    </w:tbl>
    <w:p w14:paraId="362231B5" w14:textId="52CCFC01" w:rsidR="004C48AA" w:rsidRPr="00EA3766" w:rsidRDefault="004C48AA" w:rsidP="00C545D5">
      <w:pPr>
        <w:suppressAutoHyphens/>
        <w:jc w:val="both"/>
        <w:rPr>
          <w:spacing w:val="-3"/>
        </w:rPr>
      </w:pPr>
    </w:p>
    <w:p w14:paraId="5EF797CC" w14:textId="350C8D28" w:rsidR="00741F93" w:rsidRPr="00EA3766" w:rsidRDefault="00741F93" w:rsidP="00741F93">
      <w:pPr>
        <w:ind w:left="360"/>
        <w:jc w:val="both"/>
      </w:pPr>
      <w:r w:rsidRPr="00EA3766">
        <w:rPr>
          <w:b/>
        </w:rPr>
        <w:t>Section 315.05</w:t>
      </w:r>
      <w:r w:rsidRPr="00404AD9">
        <w:rPr>
          <w:b/>
        </w:rPr>
        <w:t>(e)</w:t>
      </w:r>
      <w:r w:rsidR="00404AD9">
        <w:rPr>
          <w:b/>
        </w:rPr>
        <w:t>1</w:t>
      </w:r>
      <w:r w:rsidR="00404AD9" w:rsidRPr="00404AD9">
        <w:rPr>
          <w:b/>
        </w:rPr>
        <w:t xml:space="preserve"> </w:t>
      </w:r>
      <w:r w:rsidRPr="00EA3766">
        <w:rPr>
          <w:rFonts w:cs="Arial"/>
        </w:rPr>
        <w:t xml:space="preserve">is </w:t>
      </w:r>
      <w:r w:rsidR="00016B55" w:rsidRPr="00EA3766">
        <w:rPr>
          <w:rFonts w:cs="Arial"/>
        </w:rPr>
        <w:t xml:space="preserve">amended to </w:t>
      </w:r>
      <w:r w:rsidRPr="00EA3766">
        <w:rPr>
          <w:rFonts w:cs="Arial"/>
        </w:rPr>
        <w:t>replace</w:t>
      </w:r>
      <w:r w:rsidR="00016B55" w:rsidRPr="00EA3766">
        <w:rPr>
          <w:rFonts w:cs="Arial"/>
        </w:rPr>
        <w:t xml:space="preserve"> the</w:t>
      </w:r>
      <w:r w:rsidR="007D2D38" w:rsidRPr="00EA3766">
        <w:rPr>
          <w:rFonts w:cs="Arial"/>
        </w:rPr>
        <w:t xml:space="preserve"> first and</w:t>
      </w:r>
      <w:r w:rsidR="00016B55" w:rsidRPr="00EA3766">
        <w:rPr>
          <w:rFonts w:cs="Arial"/>
        </w:rPr>
        <w:t xml:space="preserve"> second paragraph</w:t>
      </w:r>
      <w:r w:rsidR="00404AD9">
        <w:rPr>
          <w:rFonts w:cs="Arial"/>
        </w:rPr>
        <w:t>s</w:t>
      </w:r>
      <w:r w:rsidR="00016B55" w:rsidRPr="00EA3766">
        <w:rPr>
          <w:rFonts w:cs="Arial"/>
        </w:rPr>
        <w:t xml:space="preserve"> </w:t>
      </w:r>
      <w:r w:rsidRPr="00EA3766">
        <w:rPr>
          <w:rFonts w:cs="Arial"/>
        </w:rPr>
        <w:t>with the following:</w:t>
      </w:r>
    </w:p>
    <w:p w14:paraId="23E6674E" w14:textId="77777777" w:rsidR="0041365E" w:rsidRPr="00EA3766" w:rsidRDefault="0041365E" w:rsidP="0041365E">
      <w:pPr>
        <w:suppressAutoHyphens/>
        <w:ind w:left="1440"/>
        <w:jc w:val="both"/>
        <w:rPr>
          <w:rFonts w:cs="Arial"/>
          <w:spacing w:val="-3"/>
        </w:rPr>
      </w:pPr>
    </w:p>
    <w:p w14:paraId="4F495766" w14:textId="242B3F1A" w:rsidR="007D2D38" w:rsidRPr="00EA3766" w:rsidRDefault="007D2D38" w:rsidP="00404AD9">
      <w:pPr>
        <w:suppressAutoHyphens/>
        <w:ind w:left="720"/>
        <w:jc w:val="both"/>
        <w:rPr>
          <w:rFonts w:cs="Arial"/>
          <w:spacing w:val="-3"/>
        </w:rPr>
      </w:pPr>
      <w:r w:rsidRPr="00EA3766">
        <w:rPr>
          <w:rFonts w:cs="Arial"/>
          <w:b/>
          <w:spacing w:val="-3"/>
        </w:rPr>
        <w:t>Contractor Quality Control – roller patterns, control strips, and test sections</w:t>
      </w:r>
    </w:p>
    <w:p w14:paraId="4705E339" w14:textId="77777777" w:rsidR="007D2D38" w:rsidRPr="00EA3766" w:rsidRDefault="007D2D38" w:rsidP="0041365E">
      <w:pPr>
        <w:ind w:left="2160"/>
        <w:jc w:val="both"/>
        <w:rPr>
          <w:rFonts w:cs="Arial"/>
        </w:rPr>
      </w:pPr>
    </w:p>
    <w:p w14:paraId="47EACB49" w14:textId="41158786" w:rsidR="007D2D38" w:rsidRPr="00EA3766" w:rsidRDefault="007D2D38" w:rsidP="00404AD9">
      <w:pPr>
        <w:ind w:left="720"/>
        <w:jc w:val="both"/>
        <w:rPr>
          <w:rFonts w:cs="Arial"/>
        </w:rPr>
      </w:pPr>
      <w:r w:rsidRPr="00EA3766">
        <w:rPr>
          <w:rFonts w:cs="Arial"/>
        </w:rPr>
        <w:t>The Contractor shall perform roller pattern and control strip density testing on surface, intermediate, and base courses in accordance with the requirements of VTM-76.  The Contractor shall have a certified Asphalt Field Technician II perform all density testing.</w:t>
      </w:r>
    </w:p>
    <w:p w14:paraId="15859799" w14:textId="77777777" w:rsidR="007D2D38" w:rsidRPr="00EA3766" w:rsidRDefault="007D2D38" w:rsidP="00404AD9">
      <w:pPr>
        <w:ind w:left="720"/>
        <w:jc w:val="both"/>
        <w:rPr>
          <w:rFonts w:cs="Arial"/>
        </w:rPr>
      </w:pPr>
    </w:p>
    <w:p w14:paraId="6578E0FF" w14:textId="5C0BF896" w:rsidR="0041365E" w:rsidRPr="00EA3766" w:rsidRDefault="0041365E" w:rsidP="00404AD9">
      <w:pPr>
        <w:ind w:left="720"/>
        <w:jc w:val="both"/>
        <w:rPr>
          <w:rFonts w:cs="Arial"/>
        </w:rPr>
      </w:pPr>
      <w:r w:rsidRPr="00EA3766">
        <w:rPr>
          <w:rFonts w:cs="Arial"/>
        </w:rPr>
        <w:t xml:space="preserve">Density shall be determined with a thin-lift nuclear gauge conforming to VTM-81 or from the testing of plugs/cores taken from the roadway where the mixture was placed.  Density test locations shall be marked and labeled </w:t>
      </w:r>
      <w:r w:rsidR="0053406C" w:rsidRPr="00EA3766">
        <w:rPr>
          <w:rFonts w:cs="Arial"/>
        </w:rPr>
        <w:t>according to</w:t>
      </w:r>
      <w:r w:rsidRPr="00EA3766">
        <w:rPr>
          <w:rFonts w:cs="Arial"/>
        </w:rPr>
        <w:t xml:space="preserve"> VTM-76.  When acceptance testing is performed with a nuclear gauge, the Contractor shall have had the gauge calibrated within the previous 12 months by an approved calibration service.  In addition, the Contractor shall maintain documentation of such calibration service for the 12-month period from the date of the calibration service.  The required density of the compacted course when tested with a nuclear gauge shall not be less than 98.0 percent and not more than 102.0 percent of the target control strip density.</w:t>
      </w:r>
    </w:p>
    <w:p w14:paraId="4ECB714E" w14:textId="77777777" w:rsidR="00016B55" w:rsidRPr="00EA3766" w:rsidRDefault="00016B55" w:rsidP="00016B55">
      <w:pPr>
        <w:suppressAutoHyphens/>
        <w:ind w:left="1440"/>
        <w:jc w:val="both"/>
        <w:rPr>
          <w:spacing w:val="-3"/>
        </w:rPr>
      </w:pPr>
    </w:p>
    <w:p w14:paraId="6DC69CF1" w14:textId="1CEC9951" w:rsidR="00016B55" w:rsidRDefault="00404AD9" w:rsidP="00C545D5">
      <w:pPr>
        <w:keepNext/>
        <w:spacing w:after="240"/>
        <w:ind w:left="360"/>
        <w:jc w:val="both"/>
        <w:rPr>
          <w:rFonts w:cs="Arial"/>
        </w:rPr>
      </w:pPr>
      <w:r>
        <w:rPr>
          <w:b/>
        </w:rPr>
        <w:lastRenderedPageBreak/>
        <w:t>Table III-3 – Density Requirements</w:t>
      </w:r>
      <w:r w:rsidR="00016B55" w:rsidRPr="00EA3766">
        <w:rPr>
          <w:rFonts w:cs="Arial"/>
        </w:rPr>
        <w:t xml:space="preserve"> is replace</w:t>
      </w:r>
      <w:r>
        <w:rPr>
          <w:rFonts w:cs="Arial"/>
        </w:rPr>
        <w:t>d</w:t>
      </w:r>
      <w:r w:rsidR="00016B55" w:rsidRPr="00EA3766">
        <w:rPr>
          <w:rFonts w:cs="Arial"/>
        </w:rPr>
        <w:t xml:space="preserve"> with the following:</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3510"/>
      </w:tblGrid>
      <w:tr w:rsidR="00C545D5" w14:paraId="43A9E009" w14:textId="77777777" w:rsidTr="00C545D5">
        <w:tc>
          <w:tcPr>
            <w:tcW w:w="7200" w:type="dxa"/>
            <w:gridSpan w:val="2"/>
            <w:tcBorders>
              <w:bottom w:val="single" w:sz="4" w:space="0" w:color="auto"/>
            </w:tcBorders>
          </w:tcPr>
          <w:p w14:paraId="0A4C2F60" w14:textId="77777777" w:rsidR="00C545D5" w:rsidRDefault="00C545D5" w:rsidP="00C545D5">
            <w:pPr>
              <w:keepNext/>
              <w:suppressAutoHyphens/>
              <w:jc w:val="center"/>
              <w:rPr>
                <w:rFonts w:cs="Arial"/>
                <w:b/>
              </w:rPr>
            </w:pPr>
            <w:r w:rsidRPr="00EA3766">
              <w:rPr>
                <w:rFonts w:cs="Arial"/>
                <w:b/>
              </w:rPr>
              <w:t>TABLE III-3</w:t>
            </w:r>
          </w:p>
          <w:p w14:paraId="7B59EB6E" w14:textId="27C23E2F" w:rsidR="00C545D5" w:rsidRDefault="00C545D5" w:rsidP="00C545D5">
            <w:pPr>
              <w:keepNext/>
              <w:jc w:val="center"/>
            </w:pPr>
            <w:r w:rsidRPr="00EA3766">
              <w:rPr>
                <w:rFonts w:cs="Arial"/>
                <w:b/>
              </w:rPr>
              <w:t>Minimum Control Strip Density Requirements</w:t>
            </w:r>
          </w:p>
        </w:tc>
      </w:tr>
      <w:tr w:rsidR="00C545D5" w14:paraId="4DB5B09A" w14:textId="77777777" w:rsidTr="00C545D5">
        <w:tc>
          <w:tcPr>
            <w:tcW w:w="3690" w:type="dxa"/>
            <w:tcBorders>
              <w:top w:val="single" w:sz="4" w:space="0" w:color="auto"/>
              <w:bottom w:val="single" w:sz="4" w:space="0" w:color="auto"/>
            </w:tcBorders>
          </w:tcPr>
          <w:p w14:paraId="67048385" w14:textId="1E13B1E3" w:rsidR="00C545D5" w:rsidRDefault="00C545D5" w:rsidP="00C545D5">
            <w:pPr>
              <w:keepNext/>
              <w:jc w:val="center"/>
            </w:pPr>
            <w:r w:rsidRPr="00EA3766">
              <w:rPr>
                <w:rFonts w:cs="Arial"/>
                <w:b/>
              </w:rPr>
              <w:t>Mixture Type</w:t>
            </w:r>
          </w:p>
        </w:tc>
        <w:tc>
          <w:tcPr>
            <w:tcW w:w="3510" w:type="dxa"/>
            <w:tcBorders>
              <w:top w:val="single" w:sz="4" w:space="0" w:color="auto"/>
              <w:bottom w:val="single" w:sz="4" w:space="0" w:color="auto"/>
            </w:tcBorders>
          </w:tcPr>
          <w:p w14:paraId="333685BF" w14:textId="26B2B62C" w:rsidR="00C545D5" w:rsidRDefault="00C545D5" w:rsidP="00C545D5">
            <w:pPr>
              <w:keepNext/>
              <w:jc w:val="center"/>
            </w:pPr>
            <w:r w:rsidRPr="00EA3766">
              <w:rPr>
                <w:rFonts w:cs="Arial"/>
                <w:b/>
              </w:rPr>
              <w:t>Min. Control Strip Density (%)</w:t>
            </w:r>
            <w:r w:rsidRPr="00EA3766">
              <w:rPr>
                <w:rFonts w:cs="Arial"/>
                <w:b/>
                <w:vertAlign w:val="superscript"/>
              </w:rPr>
              <w:t>1</w:t>
            </w:r>
          </w:p>
        </w:tc>
      </w:tr>
      <w:tr w:rsidR="00C545D5" w14:paraId="5E925963" w14:textId="77777777" w:rsidTr="00C545D5">
        <w:tc>
          <w:tcPr>
            <w:tcW w:w="3690" w:type="dxa"/>
            <w:tcBorders>
              <w:top w:val="single" w:sz="4" w:space="0" w:color="auto"/>
            </w:tcBorders>
          </w:tcPr>
          <w:p w14:paraId="4E44D0F9" w14:textId="4AADEC89" w:rsidR="00C545D5" w:rsidRDefault="00C545D5" w:rsidP="00C545D5">
            <w:pPr>
              <w:keepNext/>
              <w:jc w:val="center"/>
            </w:pPr>
            <w:r w:rsidRPr="00EA3766">
              <w:rPr>
                <w:rFonts w:cs="Arial"/>
              </w:rPr>
              <w:t>SM-9.5A, 12.5A</w:t>
            </w:r>
          </w:p>
        </w:tc>
        <w:tc>
          <w:tcPr>
            <w:tcW w:w="3510" w:type="dxa"/>
            <w:tcBorders>
              <w:top w:val="single" w:sz="4" w:space="0" w:color="auto"/>
            </w:tcBorders>
          </w:tcPr>
          <w:p w14:paraId="4111AFCE" w14:textId="6B00789E" w:rsidR="00C545D5" w:rsidRDefault="00C545D5" w:rsidP="00C545D5">
            <w:pPr>
              <w:keepNext/>
              <w:jc w:val="center"/>
            </w:pPr>
            <w:r w:rsidRPr="00EA3766">
              <w:rPr>
                <w:rFonts w:cs="Arial"/>
              </w:rPr>
              <w:t>92.5</w:t>
            </w:r>
          </w:p>
        </w:tc>
      </w:tr>
      <w:tr w:rsidR="00C545D5" w14:paraId="5AD5736C" w14:textId="77777777" w:rsidTr="00C545D5">
        <w:tc>
          <w:tcPr>
            <w:tcW w:w="3690" w:type="dxa"/>
          </w:tcPr>
          <w:p w14:paraId="6D7521C7" w14:textId="0133B534" w:rsidR="00C545D5" w:rsidRPr="00EA3766" w:rsidRDefault="00C545D5" w:rsidP="00C545D5">
            <w:pPr>
              <w:keepNext/>
              <w:jc w:val="center"/>
              <w:rPr>
                <w:rFonts w:cs="Arial"/>
              </w:rPr>
            </w:pPr>
            <w:r w:rsidRPr="00EA3766">
              <w:rPr>
                <w:rFonts w:cs="Arial"/>
              </w:rPr>
              <w:t>SM-9.5D, 12.5D</w:t>
            </w:r>
          </w:p>
        </w:tc>
        <w:tc>
          <w:tcPr>
            <w:tcW w:w="3510" w:type="dxa"/>
          </w:tcPr>
          <w:p w14:paraId="419DB92B" w14:textId="005A164A" w:rsidR="00C545D5" w:rsidRPr="00EA3766" w:rsidRDefault="00C545D5" w:rsidP="00C545D5">
            <w:pPr>
              <w:keepNext/>
              <w:jc w:val="center"/>
              <w:rPr>
                <w:rFonts w:cs="Arial"/>
              </w:rPr>
            </w:pPr>
            <w:r w:rsidRPr="00EA3766">
              <w:rPr>
                <w:rFonts w:cs="Arial"/>
              </w:rPr>
              <w:t>92.5</w:t>
            </w:r>
          </w:p>
        </w:tc>
      </w:tr>
      <w:tr w:rsidR="00C545D5" w14:paraId="75B46085" w14:textId="77777777" w:rsidTr="00C545D5">
        <w:tc>
          <w:tcPr>
            <w:tcW w:w="3690" w:type="dxa"/>
          </w:tcPr>
          <w:p w14:paraId="174358B2" w14:textId="113E8881" w:rsidR="00C545D5" w:rsidRPr="00EA3766" w:rsidRDefault="00C545D5" w:rsidP="00C545D5">
            <w:pPr>
              <w:keepNext/>
              <w:jc w:val="center"/>
              <w:rPr>
                <w:rFonts w:cs="Arial"/>
              </w:rPr>
            </w:pPr>
            <w:r w:rsidRPr="00EA3766">
              <w:rPr>
                <w:rFonts w:cs="Arial"/>
              </w:rPr>
              <w:t>SM-9.5E, 12.5E</w:t>
            </w:r>
          </w:p>
        </w:tc>
        <w:tc>
          <w:tcPr>
            <w:tcW w:w="3510" w:type="dxa"/>
          </w:tcPr>
          <w:p w14:paraId="0DAE6063" w14:textId="38D4B9E5" w:rsidR="00C545D5" w:rsidRPr="00EA3766" w:rsidRDefault="00C545D5" w:rsidP="00C545D5">
            <w:pPr>
              <w:keepNext/>
              <w:jc w:val="center"/>
              <w:rPr>
                <w:rFonts w:cs="Arial"/>
              </w:rPr>
            </w:pPr>
            <w:r w:rsidRPr="00EA3766">
              <w:rPr>
                <w:rFonts w:cs="Arial"/>
              </w:rPr>
              <w:t>92.5</w:t>
            </w:r>
          </w:p>
        </w:tc>
      </w:tr>
      <w:tr w:rsidR="00C545D5" w14:paraId="022EBFA0" w14:textId="77777777" w:rsidTr="00C545D5">
        <w:tc>
          <w:tcPr>
            <w:tcW w:w="3690" w:type="dxa"/>
          </w:tcPr>
          <w:p w14:paraId="1B79E486" w14:textId="355BB449" w:rsidR="00C545D5" w:rsidRPr="00EA3766" w:rsidRDefault="00C545D5" w:rsidP="00C545D5">
            <w:pPr>
              <w:keepNext/>
              <w:jc w:val="center"/>
              <w:rPr>
                <w:rFonts w:cs="Arial"/>
              </w:rPr>
            </w:pPr>
            <w:r w:rsidRPr="00EA3766">
              <w:rPr>
                <w:rFonts w:cs="Arial"/>
              </w:rPr>
              <w:t>IM-19.0A, IM-19.0D, IM-19.0E</w:t>
            </w:r>
          </w:p>
        </w:tc>
        <w:tc>
          <w:tcPr>
            <w:tcW w:w="3510" w:type="dxa"/>
          </w:tcPr>
          <w:p w14:paraId="2E40ACB7" w14:textId="4366F6E3" w:rsidR="00C545D5" w:rsidRPr="00EA3766" w:rsidRDefault="00C545D5" w:rsidP="00C545D5">
            <w:pPr>
              <w:keepNext/>
              <w:jc w:val="center"/>
              <w:rPr>
                <w:rFonts w:cs="Arial"/>
              </w:rPr>
            </w:pPr>
            <w:r w:rsidRPr="00EA3766">
              <w:rPr>
                <w:rFonts w:cs="Arial"/>
              </w:rPr>
              <w:t>92.2</w:t>
            </w:r>
          </w:p>
        </w:tc>
      </w:tr>
      <w:tr w:rsidR="00C545D5" w14:paraId="568E1619" w14:textId="77777777" w:rsidTr="00C545D5">
        <w:tc>
          <w:tcPr>
            <w:tcW w:w="3690" w:type="dxa"/>
            <w:tcBorders>
              <w:bottom w:val="single" w:sz="4" w:space="0" w:color="auto"/>
            </w:tcBorders>
          </w:tcPr>
          <w:p w14:paraId="75B47E67" w14:textId="3C21103B" w:rsidR="00C545D5" w:rsidRPr="00EA3766" w:rsidRDefault="00C545D5" w:rsidP="00C545D5">
            <w:pPr>
              <w:keepNext/>
              <w:jc w:val="center"/>
              <w:rPr>
                <w:rFonts w:cs="Arial"/>
              </w:rPr>
            </w:pPr>
            <w:r w:rsidRPr="00EA3766">
              <w:rPr>
                <w:rFonts w:cs="Arial"/>
              </w:rPr>
              <w:t>BM-25.0A, BM-25.0D</w:t>
            </w:r>
          </w:p>
        </w:tc>
        <w:tc>
          <w:tcPr>
            <w:tcW w:w="3510" w:type="dxa"/>
            <w:tcBorders>
              <w:bottom w:val="single" w:sz="4" w:space="0" w:color="auto"/>
            </w:tcBorders>
          </w:tcPr>
          <w:p w14:paraId="28621A0C" w14:textId="16B68F11" w:rsidR="00C545D5" w:rsidRPr="00EA3766" w:rsidRDefault="00C545D5" w:rsidP="00C545D5">
            <w:pPr>
              <w:keepNext/>
              <w:jc w:val="center"/>
              <w:rPr>
                <w:rFonts w:cs="Arial"/>
              </w:rPr>
            </w:pPr>
            <w:r w:rsidRPr="00EA3766">
              <w:rPr>
                <w:rFonts w:cs="Arial"/>
              </w:rPr>
              <w:t>92.2</w:t>
            </w:r>
          </w:p>
        </w:tc>
      </w:tr>
      <w:tr w:rsidR="00C545D5" w14:paraId="597814C1" w14:textId="77777777" w:rsidTr="00C545D5">
        <w:trPr>
          <w:trHeight w:val="638"/>
        </w:trPr>
        <w:tc>
          <w:tcPr>
            <w:tcW w:w="7200" w:type="dxa"/>
            <w:gridSpan w:val="2"/>
            <w:tcBorders>
              <w:top w:val="single" w:sz="4" w:space="0" w:color="auto"/>
            </w:tcBorders>
          </w:tcPr>
          <w:p w14:paraId="5EFE365A" w14:textId="66950D51" w:rsidR="00C545D5" w:rsidRPr="00EA3766" w:rsidRDefault="00C545D5" w:rsidP="00C545D5">
            <w:pPr>
              <w:keepNext/>
              <w:ind w:left="75" w:hanging="75"/>
              <w:rPr>
                <w:rFonts w:cs="Arial"/>
              </w:rPr>
            </w:pPr>
            <w:r w:rsidRPr="00EA3766">
              <w:rPr>
                <w:rFonts w:cs="Arial"/>
                <w:sz w:val="18"/>
                <w:szCs w:val="18"/>
                <w:vertAlign w:val="superscript"/>
              </w:rPr>
              <w:t>1</w:t>
            </w:r>
            <w:r w:rsidRPr="00EA3766">
              <w:rPr>
                <w:rFonts w:cs="Arial"/>
                <w:sz w:val="18"/>
                <w:szCs w:val="18"/>
              </w:rPr>
              <w:t>The control strip density requirement is the percentage of theoretical maximum density of the job-mix formula by SUPERPAVE mix design or as established by the Engineer based on two or more production maximum theoretical density tests.</w:t>
            </w:r>
          </w:p>
        </w:tc>
      </w:tr>
    </w:tbl>
    <w:p w14:paraId="0EFD1A07" w14:textId="6EAC7672" w:rsidR="009A7592" w:rsidRPr="00EA3766" w:rsidRDefault="009A7592" w:rsidP="00C545D5">
      <w:pPr>
        <w:suppressAutoHyphens/>
        <w:jc w:val="both"/>
      </w:pPr>
    </w:p>
    <w:p w14:paraId="081212C6" w14:textId="23977A59" w:rsidR="001411F7" w:rsidRDefault="00404AD9" w:rsidP="00C545D5">
      <w:pPr>
        <w:spacing w:after="240"/>
        <w:ind w:left="360"/>
        <w:jc w:val="both"/>
        <w:rPr>
          <w:rFonts w:cs="Arial"/>
        </w:rPr>
      </w:pPr>
      <w:r>
        <w:rPr>
          <w:b/>
        </w:rPr>
        <w:t>Table III-4 – Payment Schedule for Lot Densities</w:t>
      </w:r>
      <w:r w:rsidR="001411F7" w:rsidRPr="00EA3766">
        <w:rPr>
          <w:rFonts w:cs="Arial"/>
        </w:rPr>
        <w:t xml:space="preserve"> is replace</w:t>
      </w:r>
      <w:r>
        <w:rPr>
          <w:rFonts w:cs="Arial"/>
        </w:rPr>
        <w:t>d</w:t>
      </w:r>
      <w:r w:rsidR="001411F7" w:rsidRPr="00EA3766">
        <w:rPr>
          <w:rFonts w:cs="Arial"/>
        </w:rPr>
        <w:t xml:space="preserve"> with the following:</w:t>
      </w:r>
    </w:p>
    <w:tbl>
      <w:tblPr>
        <w:tblStyle w:val="TableGrid"/>
        <w:tblW w:w="0" w:type="auto"/>
        <w:tblInd w:w="1548" w:type="dxa"/>
        <w:tblLook w:val="04A0" w:firstRow="1" w:lastRow="0" w:firstColumn="1" w:lastColumn="0" w:noHBand="0" w:noVBand="1"/>
      </w:tblPr>
      <w:tblGrid>
        <w:gridCol w:w="3780"/>
        <w:gridCol w:w="3330"/>
      </w:tblGrid>
      <w:tr w:rsidR="00C545D5" w14:paraId="05D53BA5" w14:textId="77777777" w:rsidTr="00C545D5">
        <w:tc>
          <w:tcPr>
            <w:tcW w:w="7110" w:type="dxa"/>
            <w:gridSpan w:val="2"/>
            <w:tcBorders>
              <w:top w:val="nil"/>
              <w:left w:val="nil"/>
              <w:bottom w:val="single" w:sz="4" w:space="0" w:color="auto"/>
              <w:right w:val="nil"/>
            </w:tcBorders>
          </w:tcPr>
          <w:p w14:paraId="3AAF953D" w14:textId="77777777" w:rsidR="00C545D5" w:rsidRPr="00EA3766" w:rsidRDefault="00C545D5" w:rsidP="00C545D5">
            <w:pPr>
              <w:suppressAutoHyphens/>
              <w:jc w:val="center"/>
              <w:rPr>
                <w:rFonts w:cs="Arial"/>
                <w:spacing w:val="-3"/>
              </w:rPr>
            </w:pPr>
            <w:r w:rsidRPr="00EA3766">
              <w:rPr>
                <w:rFonts w:cs="Arial"/>
                <w:b/>
                <w:spacing w:val="-3"/>
              </w:rPr>
              <w:t>TABLE III-4</w:t>
            </w:r>
          </w:p>
          <w:p w14:paraId="7CB9FABE" w14:textId="7CFD1E65" w:rsidR="00C545D5" w:rsidRDefault="00C545D5" w:rsidP="00C545D5">
            <w:pPr>
              <w:jc w:val="center"/>
            </w:pPr>
            <w:r w:rsidRPr="00EA3766">
              <w:rPr>
                <w:rFonts w:cs="Arial"/>
                <w:b/>
                <w:spacing w:val="-3"/>
              </w:rPr>
              <w:t>Payment Schedule for Failing Control Strips</w:t>
            </w:r>
          </w:p>
        </w:tc>
      </w:tr>
      <w:tr w:rsidR="00C545D5" w14:paraId="0F304374" w14:textId="77777777" w:rsidTr="007B2FE1">
        <w:tc>
          <w:tcPr>
            <w:tcW w:w="3780" w:type="dxa"/>
            <w:tcBorders>
              <w:top w:val="single" w:sz="4" w:space="0" w:color="auto"/>
              <w:left w:val="nil"/>
              <w:bottom w:val="single" w:sz="4" w:space="0" w:color="auto"/>
              <w:right w:val="nil"/>
            </w:tcBorders>
          </w:tcPr>
          <w:p w14:paraId="605DDCB7" w14:textId="365B3BA3" w:rsidR="00C545D5" w:rsidRDefault="00C545D5" w:rsidP="00C545D5">
            <w:pPr>
              <w:jc w:val="center"/>
            </w:pPr>
            <w:r w:rsidRPr="00EA3766">
              <w:rPr>
                <w:rFonts w:cs="Arial"/>
                <w:b/>
                <w:spacing w:val="-3"/>
              </w:rPr>
              <w:t>% TMD</w:t>
            </w:r>
          </w:p>
        </w:tc>
        <w:tc>
          <w:tcPr>
            <w:tcW w:w="3330" w:type="dxa"/>
            <w:tcBorders>
              <w:top w:val="single" w:sz="4" w:space="0" w:color="auto"/>
              <w:left w:val="nil"/>
              <w:bottom w:val="single" w:sz="4" w:space="0" w:color="auto"/>
              <w:right w:val="nil"/>
            </w:tcBorders>
          </w:tcPr>
          <w:p w14:paraId="0BE94607" w14:textId="0E60B9C2" w:rsidR="00C545D5" w:rsidRDefault="00C545D5" w:rsidP="00C545D5">
            <w:pPr>
              <w:jc w:val="center"/>
            </w:pPr>
            <w:r w:rsidRPr="00EA3766">
              <w:rPr>
                <w:rFonts w:cs="Arial"/>
                <w:b/>
                <w:spacing w:val="-3"/>
              </w:rPr>
              <w:t>% of Payment</w:t>
            </w:r>
          </w:p>
        </w:tc>
      </w:tr>
      <w:tr w:rsidR="00EF4D4E" w14:paraId="5BED3407" w14:textId="77777777" w:rsidTr="007B2FE1">
        <w:tc>
          <w:tcPr>
            <w:tcW w:w="3780" w:type="dxa"/>
            <w:tcBorders>
              <w:top w:val="single" w:sz="4" w:space="0" w:color="auto"/>
              <w:left w:val="nil"/>
              <w:bottom w:val="nil"/>
              <w:right w:val="nil"/>
            </w:tcBorders>
          </w:tcPr>
          <w:p w14:paraId="7A77B68D" w14:textId="4DF93FA4" w:rsidR="00EF4D4E" w:rsidRPr="00EA3766" w:rsidRDefault="00EF4D4E" w:rsidP="00C545D5">
            <w:pPr>
              <w:jc w:val="center"/>
              <w:rPr>
                <w:rFonts w:cs="Arial"/>
                <w:spacing w:val="-3"/>
              </w:rPr>
            </w:pPr>
            <w:r>
              <w:rPr>
                <w:rFonts w:cs="Arial"/>
                <w:spacing w:val="-3"/>
              </w:rPr>
              <w:t>Greater than 96.5</w:t>
            </w:r>
          </w:p>
        </w:tc>
        <w:tc>
          <w:tcPr>
            <w:tcW w:w="3330" w:type="dxa"/>
            <w:tcBorders>
              <w:top w:val="single" w:sz="4" w:space="0" w:color="auto"/>
              <w:left w:val="nil"/>
              <w:bottom w:val="nil"/>
              <w:right w:val="nil"/>
            </w:tcBorders>
          </w:tcPr>
          <w:p w14:paraId="5DA34725" w14:textId="4338891F" w:rsidR="00EF4D4E" w:rsidRPr="00EA3766" w:rsidRDefault="00EF4D4E" w:rsidP="00C545D5">
            <w:pPr>
              <w:jc w:val="center"/>
              <w:rPr>
                <w:rFonts w:cs="Arial"/>
                <w:spacing w:val="-3"/>
              </w:rPr>
            </w:pPr>
            <w:r>
              <w:rPr>
                <w:rFonts w:cs="Arial"/>
                <w:spacing w:val="-3"/>
              </w:rPr>
              <w:t>95</w:t>
            </w:r>
          </w:p>
        </w:tc>
      </w:tr>
      <w:tr w:rsidR="00EF4D4E" w14:paraId="3FC71725" w14:textId="77777777" w:rsidTr="007B2FE1">
        <w:tc>
          <w:tcPr>
            <w:tcW w:w="3780" w:type="dxa"/>
            <w:tcBorders>
              <w:top w:val="nil"/>
              <w:left w:val="nil"/>
              <w:bottom w:val="nil"/>
              <w:right w:val="nil"/>
            </w:tcBorders>
          </w:tcPr>
          <w:p w14:paraId="35F1C55D" w14:textId="7860EBC2" w:rsidR="00EF4D4E" w:rsidRPr="00EA3766" w:rsidRDefault="00EF4D4E" w:rsidP="00C545D5">
            <w:pPr>
              <w:jc w:val="center"/>
              <w:rPr>
                <w:rFonts w:cs="Arial"/>
                <w:spacing w:val="-3"/>
              </w:rPr>
            </w:pPr>
            <w:r>
              <w:rPr>
                <w:rFonts w:cs="Arial"/>
                <w:spacing w:val="-3"/>
              </w:rPr>
              <w:t>92.2/92.5</w:t>
            </w:r>
            <w:r w:rsidRPr="00405FE3">
              <w:rPr>
                <w:rFonts w:cs="Arial"/>
                <w:spacing w:val="-3"/>
                <w:vertAlign w:val="superscript"/>
              </w:rPr>
              <w:t>1</w:t>
            </w:r>
            <w:r>
              <w:rPr>
                <w:rFonts w:cs="Arial"/>
                <w:spacing w:val="-3"/>
              </w:rPr>
              <w:t>– 96.5</w:t>
            </w:r>
          </w:p>
        </w:tc>
        <w:tc>
          <w:tcPr>
            <w:tcW w:w="3330" w:type="dxa"/>
            <w:tcBorders>
              <w:top w:val="nil"/>
              <w:left w:val="nil"/>
              <w:bottom w:val="nil"/>
              <w:right w:val="nil"/>
            </w:tcBorders>
          </w:tcPr>
          <w:p w14:paraId="172D4BF1" w14:textId="3011E5B7" w:rsidR="00EF4D4E" w:rsidRPr="00EA3766" w:rsidRDefault="00EF4D4E" w:rsidP="00C545D5">
            <w:pPr>
              <w:jc w:val="center"/>
              <w:rPr>
                <w:rFonts w:cs="Arial"/>
                <w:spacing w:val="-3"/>
              </w:rPr>
            </w:pPr>
            <w:r>
              <w:rPr>
                <w:rFonts w:cs="Arial"/>
                <w:spacing w:val="-3"/>
              </w:rPr>
              <w:t>100</w:t>
            </w:r>
          </w:p>
        </w:tc>
      </w:tr>
      <w:tr w:rsidR="00C545D5" w14:paraId="1F72A3B1" w14:textId="77777777" w:rsidTr="00EF4D4E">
        <w:tc>
          <w:tcPr>
            <w:tcW w:w="3780" w:type="dxa"/>
            <w:tcBorders>
              <w:top w:val="single" w:sz="4" w:space="0" w:color="auto"/>
              <w:left w:val="nil"/>
              <w:bottom w:val="nil"/>
              <w:right w:val="nil"/>
            </w:tcBorders>
          </w:tcPr>
          <w:p w14:paraId="49986280" w14:textId="525B74DC" w:rsidR="00C545D5" w:rsidRDefault="00C545D5" w:rsidP="00EF4D4E">
            <w:pPr>
              <w:jc w:val="center"/>
            </w:pPr>
            <w:r w:rsidRPr="00EA3766">
              <w:rPr>
                <w:rFonts w:cs="Arial"/>
                <w:spacing w:val="-3"/>
              </w:rPr>
              <w:t>90.0-92.</w:t>
            </w:r>
            <w:r w:rsidR="00EF4D4E">
              <w:rPr>
                <w:rFonts w:cs="Arial"/>
                <w:spacing w:val="-3"/>
              </w:rPr>
              <w:t>1</w:t>
            </w:r>
            <w:r w:rsidRPr="00EA3766">
              <w:rPr>
                <w:rFonts w:cs="Arial"/>
                <w:spacing w:val="-3"/>
              </w:rPr>
              <w:t>/92.</w:t>
            </w:r>
            <w:r w:rsidR="00EF4D4E">
              <w:rPr>
                <w:rFonts w:cs="Arial"/>
                <w:spacing w:val="-3"/>
              </w:rPr>
              <w:t>4</w:t>
            </w:r>
            <w:r w:rsidRPr="00EA3766">
              <w:rPr>
                <w:rFonts w:cs="Arial"/>
                <w:spacing w:val="-3"/>
                <w:vertAlign w:val="superscript"/>
              </w:rPr>
              <w:t>1</w:t>
            </w:r>
          </w:p>
        </w:tc>
        <w:tc>
          <w:tcPr>
            <w:tcW w:w="3330" w:type="dxa"/>
            <w:tcBorders>
              <w:top w:val="single" w:sz="4" w:space="0" w:color="auto"/>
              <w:left w:val="nil"/>
              <w:bottom w:val="nil"/>
              <w:right w:val="nil"/>
            </w:tcBorders>
          </w:tcPr>
          <w:p w14:paraId="7607AC87" w14:textId="199F0F2A" w:rsidR="00C545D5" w:rsidRDefault="00C545D5" w:rsidP="00EF4D4E">
            <w:pPr>
              <w:jc w:val="center"/>
            </w:pPr>
            <w:r w:rsidRPr="00EA3766">
              <w:rPr>
                <w:rFonts w:cs="Arial"/>
                <w:spacing w:val="-3"/>
              </w:rPr>
              <w:t>9</w:t>
            </w:r>
            <w:r w:rsidR="00EF4D4E">
              <w:rPr>
                <w:rFonts w:cs="Arial"/>
                <w:spacing w:val="-3"/>
              </w:rPr>
              <w:t>0</w:t>
            </w:r>
          </w:p>
        </w:tc>
      </w:tr>
      <w:tr w:rsidR="00C545D5" w14:paraId="0EB8A319" w14:textId="77777777" w:rsidTr="00C545D5">
        <w:tc>
          <w:tcPr>
            <w:tcW w:w="3780" w:type="dxa"/>
            <w:tcBorders>
              <w:top w:val="nil"/>
              <w:left w:val="nil"/>
              <w:bottom w:val="nil"/>
              <w:right w:val="nil"/>
            </w:tcBorders>
          </w:tcPr>
          <w:p w14:paraId="63238060" w14:textId="548B1A6D" w:rsidR="00C545D5" w:rsidRPr="00EA3766" w:rsidRDefault="00C545D5" w:rsidP="00C545D5">
            <w:pPr>
              <w:jc w:val="center"/>
              <w:rPr>
                <w:rFonts w:cs="Arial"/>
                <w:spacing w:val="-3"/>
              </w:rPr>
            </w:pPr>
            <w:r w:rsidRPr="00EA3766">
              <w:rPr>
                <w:rFonts w:cs="Arial"/>
                <w:spacing w:val="-3"/>
              </w:rPr>
              <w:t>88.0-89.9</w:t>
            </w:r>
          </w:p>
        </w:tc>
        <w:tc>
          <w:tcPr>
            <w:tcW w:w="3330" w:type="dxa"/>
            <w:tcBorders>
              <w:top w:val="nil"/>
              <w:left w:val="nil"/>
              <w:bottom w:val="nil"/>
              <w:right w:val="nil"/>
            </w:tcBorders>
          </w:tcPr>
          <w:p w14:paraId="6400D357" w14:textId="06157FAD" w:rsidR="00C545D5" w:rsidRPr="00EA3766" w:rsidRDefault="00EF4D4E" w:rsidP="00C545D5">
            <w:pPr>
              <w:jc w:val="center"/>
              <w:rPr>
                <w:rFonts w:cs="Arial"/>
                <w:spacing w:val="-3"/>
              </w:rPr>
            </w:pPr>
            <w:r>
              <w:rPr>
                <w:rFonts w:cs="Arial"/>
                <w:spacing w:val="-3"/>
              </w:rPr>
              <w:t>8</w:t>
            </w:r>
            <w:r w:rsidR="00C545D5" w:rsidRPr="00EA3766">
              <w:rPr>
                <w:rFonts w:cs="Arial"/>
                <w:spacing w:val="-3"/>
              </w:rPr>
              <w:t>0</w:t>
            </w:r>
          </w:p>
        </w:tc>
      </w:tr>
      <w:tr w:rsidR="00C545D5" w14:paraId="3A5B94A3" w14:textId="77777777" w:rsidTr="00C545D5">
        <w:tc>
          <w:tcPr>
            <w:tcW w:w="3780" w:type="dxa"/>
            <w:tcBorders>
              <w:top w:val="nil"/>
              <w:left w:val="nil"/>
              <w:bottom w:val="single" w:sz="4" w:space="0" w:color="auto"/>
              <w:right w:val="nil"/>
            </w:tcBorders>
          </w:tcPr>
          <w:p w14:paraId="271DB241" w14:textId="02C47618" w:rsidR="00C545D5" w:rsidRPr="00EA3766" w:rsidRDefault="00C545D5" w:rsidP="00C545D5">
            <w:pPr>
              <w:jc w:val="center"/>
              <w:rPr>
                <w:rFonts w:cs="Arial"/>
                <w:spacing w:val="-3"/>
              </w:rPr>
            </w:pPr>
            <w:r w:rsidRPr="00EA3766">
              <w:t xml:space="preserve">Less than </w:t>
            </w:r>
            <w:r w:rsidRPr="00EA3766">
              <w:rPr>
                <w:rFonts w:cs="Arial"/>
              </w:rPr>
              <w:t>88</w:t>
            </w:r>
            <w:r w:rsidRPr="00EA3766">
              <w:t>.0</w:t>
            </w:r>
          </w:p>
        </w:tc>
        <w:tc>
          <w:tcPr>
            <w:tcW w:w="3330" w:type="dxa"/>
            <w:tcBorders>
              <w:top w:val="nil"/>
              <w:left w:val="nil"/>
              <w:bottom w:val="single" w:sz="4" w:space="0" w:color="auto"/>
              <w:right w:val="nil"/>
            </w:tcBorders>
          </w:tcPr>
          <w:p w14:paraId="394C2CB3" w14:textId="52CE85DA" w:rsidR="00C545D5" w:rsidRPr="00EA3766" w:rsidRDefault="00C545D5" w:rsidP="00C545D5">
            <w:pPr>
              <w:jc w:val="center"/>
              <w:rPr>
                <w:rFonts w:cs="Arial"/>
                <w:spacing w:val="-3"/>
              </w:rPr>
            </w:pPr>
            <w:r w:rsidRPr="00EA3766">
              <w:t>75</w:t>
            </w:r>
          </w:p>
        </w:tc>
      </w:tr>
      <w:tr w:rsidR="00C545D5" w14:paraId="073FB094" w14:textId="77777777" w:rsidTr="00C545D5">
        <w:trPr>
          <w:trHeight w:val="503"/>
        </w:trPr>
        <w:tc>
          <w:tcPr>
            <w:tcW w:w="7110" w:type="dxa"/>
            <w:gridSpan w:val="2"/>
            <w:tcBorders>
              <w:top w:val="single" w:sz="4" w:space="0" w:color="auto"/>
              <w:left w:val="nil"/>
              <w:bottom w:val="nil"/>
              <w:right w:val="nil"/>
            </w:tcBorders>
          </w:tcPr>
          <w:p w14:paraId="277D26A1" w14:textId="3AFDB825" w:rsidR="00C545D5" w:rsidRPr="00EA3766" w:rsidRDefault="00C545D5" w:rsidP="00C545D5">
            <w:pPr>
              <w:ind w:left="75" w:hanging="75"/>
            </w:pPr>
            <w:r w:rsidRPr="00404AD9">
              <w:rPr>
                <w:rFonts w:cs="Arial"/>
                <w:spacing w:val="-3"/>
                <w:sz w:val="18"/>
                <w:vertAlign w:val="superscript"/>
              </w:rPr>
              <w:t>1</w:t>
            </w:r>
            <w:r w:rsidRPr="00404AD9">
              <w:rPr>
                <w:sz w:val="18"/>
              </w:rPr>
              <w:t>For SM-9.5 and SM-12.5 mixes, the minimum density value is 92.5% per Table III-3.  For IM-19.0 and BM-25.0 mixes, the minimum density value is 92.2 per Table III-3.</w:t>
            </w:r>
          </w:p>
        </w:tc>
      </w:tr>
    </w:tbl>
    <w:p w14:paraId="136F3AF3" w14:textId="6101E384" w:rsidR="009A7592" w:rsidRPr="00EA3766" w:rsidRDefault="009A7592" w:rsidP="00C545D5">
      <w:pPr>
        <w:suppressAutoHyphens/>
        <w:jc w:val="both"/>
        <w:rPr>
          <w:rFonts w:cs="Arial"/>
          <w:spacing w:val="-3"/>
        </w:rPr>
      </w:pPr>
    </w:p>
    <w:p w14:paraId="6DADDA65" w14:textId="01CFB2EB" w:rsidR="009A7592" w:rsidRPr="00EA3766" w:rsidRDefault="009A7592" w:rsidP="009A7592">
      <w:pPr>
        <w:ind w:left="360"/>
        <w:jc w:val="both"/>
      </w:pPr>
      <w:r w:rsidRPr="00EA3766">
        <w:rPr>
          <w:b/>
        </w:rPr>
        <w:t>Section 315.05</w:t>
      </w:r>
      <w:r w:rsidR="00404AD9">
        <w:rPr>
          <w:b/>
        </w:rPr>
        <w:t>(e)1</w:t>
      </w:r>
      <w:r w:rsidRPr="00404AD9">
        <w:rPr>
          <w:b/>
        </w:rPr>
        <w:t>a</w:t>
      </w:r>
      <w:r w:rsidR="00404AD9">
        <w:rPr>
          <w:b/>
        </w:rPr>
        <w:t xml:space="preserve"> </w:t>
      </w:r>
      <w:r w:rsidRPr="00EA3766">
        <w:rPr>
          <w:rFonts w:cs="Arial"/>
          <w:b/>
        </w:rPr>
        <w:t>Control Strip</w:t>
      </w:r>
      <w:r w:rsidRPr="00EA3766">
        <w:rPr>
          <w:rFonts w:cs="Arial"/>
        </w:rPr>
        <w:t xml:space="preserve"> is amended to replace the last paragraph with the following:</w:t>
      </w:r>
    </w:p>
    <w:p w14:paraId="07AFD49A" w14:textId="77777777" w:rsidR="0053730F" w:rsidRPr="00EA3766" w:rsidRDefault="0053730F" w:rsidP="0053730F">
      <w:pPr>
        <w:suppressAutoHyphens/>
        <w:ind w:left="2880"/>
        <w:jc w:val="both"/>
        <w:rPr>
          <w:rFonts w:cs="Arial"/>
        </w:rPr>
      </w:pPr>
    </w:p>
    <w:p w14:paraId="7F7BDE4D" w14:textId="77777777" w:rsidR="0053730F" w:rsidRPr="00EA3766" w:rsidRDefault="0053730F" w:rsidP="00404AD9">
      <w:pPr>
        <w:suppressAutoHyphens/>
        <w:ind w:left="720"/>
        <w:jc w:val="both"/>
        <w:rPr>
          <w:rFonts w:cs="Arial"/>
        </w:rPr>
      </w:pPr>
      <w:r w:rsidRPr="00EA3766">
        <w:rPr>
          <w:rFonts w:cs="Arial"/>
        </w:rPr>
        <w:t xml:space="preserve">The control strip shall be considered a lot.  If the control strip density conforms to the requirements specified in Table III-3, the Engineer will consider the control strip to be acceptable and the control strip density shall become the target control strip density.  </w:t>
      </w:r>
    </w:p>
    <w:p w14:paraId="4E0C1F51" w14:textId="77777777" w:rsidR="0053730F" w:rsidRPr="00EA3766" w:rsidRDefault="0053730F" w:rsidP="00404AD9">
      <w:pPr>
        <w:suppressAutoHyphens/>
        <w:ind w:left="720"/>
        <w:jc w:val="both"/>
        <w:rPr>
          <w:rFonts w:cs="Arial"/>
        </w:rPr>
      </w:pPr>
    </w:p>
    <w:p w14:paraId="421A3D1E" w14:textId="1BBACCB8" w:rsidR="0053730F" w:rsidRPr="00EA3766" w:rsidRDefault="0053730F" w:rsidP="00404AD9">
      <w:pPr>
        <w:suppressAutoHyphens/>
        <w:ind w:left="720"/>
        <w:jc w:val="both"/>
        <w:rPr>
          <w:rFonts w:cs="Arial"/>
        </w:rPr>
      </w:pPr>
      <w:r w:rsidRPr="00EA3766">
        <w:rPr>
          <w:rFonts w:cs="Arial"/>
        </w:rPr>
        <w:t>If the Engineer determines that the control strip requirements in Table III-3 cannot be met due to in-situ pavement conditions, Method ‘B’ will be used for acceptance and payment and density adjustments will be waived.</w:t>
      </w:r>
    </w:p>
    <w:p w14:paraId="03A787D0" w14:textId="77777777" w:rsidR="0053730F" w:rsidRPr="00EA3766" w:rsidRDefault="0053730F" w:rsidP="00404AD9">
      <w:pPr>
        <w:suppressAutoHyphens/>
        <w:ind w:left="720"/>
        <w:jc w:val="both"/>
        <w:rPr>
          <w:rFonts w:cs="Arial"/>
        </w:rPr>
      </w:pPr>
    </w:p>
    <w:p w14:paraId="4D11D6DB" w14:textId="155A1037" w:rsidR="0053730F" w:rsidRPr="00EA3766" w:rsidRDefault="0053730F" w:rsidP="00404AD9">
      <w:pPr>
        <w:suppressAutoHyphens/>
        <w:ind w:left="720"/>
        <w:jc w:val="both"/>
        <w:rPr>
          <w:rFonts w:cs="Arial"/>
        </w:rPr>
      </w:pPr>
      <w:r w:rsidRPr="00EA3766">
        <w:rPr>
          <w:rFonts w:cs="Arial"/>
        </w:rPr>
        <w:t>Otherwise, if the density does not conform to the requirements specified in Table III-3, the tonnage placed in the control strip and any subsequent paving prior to construction of another control strip will be paid for in accordance with Table III-4.  The Contractor shall take corrective action to comply with the density requirement specified in Table III-3.</w:t>
      </w:r>
    </w:p>
    <w:p w14:paraId="406C746A" w14:textId="77777777" w:rsidR="0053730F" w:rsidRPr="00EA3766" w:rsidRDefault="0053730F" w:rsidP="0053730F">
      <w:pPr>
        <w:suppressAutoHyphens/>
        <w:ind w:left="2880"/>
        <w:jc w:val="both"/>
        <w:rPr>
          <w:rFonts w:cs="Arial"/>
        </w:rPr>
      </w:pPr>
    </w:p>
    <w:p w14:paraId="1D1D3A3F" w14:textId="180F9526" w:rsidR="001411F7" w:rsidRPr="00EA3766" w:rsidRDefault="001411F7" w:rsidP="001411F7">
      <w:pPr>
        <w:ind w:left="360"/>
        <w:jc w:val="both"/>
      </w:pPr>
      <w:r w:rsidRPr="00EA3766">
        <w:rPr>
          <w:b/>
        </w:rPr>
        <w:t>Section 315.05</w:t>
      </w:r>
      <w:r w:rsidR="00C545D5">
        <w:rPr>
          <w:b/>
        </w:rPr>
        <w:t>(e)1</w:t>
      </w:r>
      <w:r w:rsidRPr="00C545D5">
        <w:rPr>
          <w:b/>
        </w:rPr>
        <w:t>b</w:t>
      </w:r>
      <w:r w:rsidR="00E06099">
        <w:rPr>
          <w:b/>
        </w:rPr>
        <w:t xml:space="preserve"> </w:t>
      </w:r>
      <w:r w:rsidRPr="00EA3766">
        <w:rPr>
          <w:b/>
        </w:rPr>
        <w:t>Test section (lot)</w:t>
      </w:r>
      <w:r w:rsidRPr="00EA3766">
        <w:rPr>
          <w:rFonts w:cs="Arial"/>
        </w:rPr>
        <w:t xml:space="preserve"> is replace</w:t>
      </w:r>
      <w:r w:rsidR="007963B9" w:rsidRPr="00EA3766">
        <w:rPr>
          <w:rFonts w:cs="Arial"/>
        </w:rPr>
        <w:t>d</w:t>
      </w:r>
      <w:r w:rsidRPr="00EA3766">
        <w:rPr>
          <w:rFonts w:cs="Arial"/>
        </w:rPr>
        <w:t xml:space="preserve"> with the following:</w:t>
      </w:r>
    </w:p>
    <w:p w14:paraId="4E9B25E5" w14:textId="77777777" w:rsidR="001411F7" w:rsidRPr="00EA3766" w:rsidRDefault="001411F7" w:rsidP="0041365E">
      <w:pPr>
        <w:suppressAutoHyphens/>
        <w:ind w:left="2880"/>
        <w:jc w:val="both"/>
        <w:rPr>
          <w:rFonts w:cs="Arial"/>
          <w:spacing w:val="-3"/>
        </w:rPr>
      </w:pPr>
    </w:p>
    <w:p w14:paraId="47CD91AD" w14:textId="28D999FE" w:rsidR="0041365E" w:rsidRPr="00EA3766" w:rsidRDefault="0041365E" w:rsidP="00E06099">
      <w:pPr>
        <w:ind w:left="720"/>
        <w:jc w:val="both"/>
      </w:pPr>
      <w:r w:rsidRPr="00EA3766">
        <w:rPr>
          <w:b/>
        </w:rPr>
        <w:t>Test section (lot):</w:t>
      </w:r>
      <w:r w:rsidRPr="00EA3766">
        <w:t xml:space="preserve">  </w:t>
      </w:r>
      <w:r w:rsidR="007D2D38" w:rsidRPr="00EA3766">
        <w:t>For the purposes of both contractor quality control and for determining acceptance, the Engineer will consider each day’s production as a lot unless the paving length is less than 3,000 linear feet or greater than 7,500 linear feet, irrespective of the method of acceptance (Method ‘A’ (cores/plugs) or Method ‘B’ (nuclear g</w:t>
      </w:r>
      <w:r w:rsidR="00EF4D4E">
        <w:t>a</w:t>
      </w:r>
      <w:r w:rsidR="007D2D38" w:rsidRPr="00EA3766">
        <w:t>uge)).  When paving is less than 3,000 feet, that day’s production will be combined with the previous day’s production or added to the next day’s production to create a lot as described below.</w:t>
      </w:r>
    </w:p>
    <w:p w14:paraId="345A6680" w14:textId="77777777" w:rsidR="0041365E" w:rsidRPr="00EA3766" w:rsidRDefault="0041365E" w:rsidP="0041365E">
      <w:pPr>
        <w:ind w:left="2880"/>
        <w:jc w:val="both"/>
      </w:pPr>
    </w:p>
    <w:p w14:paraId="0B1B0F60" w14:textId="77777777" w:rsidR="0041365E" w:rsidRPr="00EA3766" w:rsidRDefault="0041365E" w:rsidP="00E06099">
      <w:pPr>
        <w:ind w:left="720"/>
        <w:jc w:val="both"/>
      </w:pPr>
      <w:r w:rsidRPr="00EA3766">
        <w:t xml:space="preserve">The standard size of a lot will be 5,000 linear feet (five 1,000 foot sublots) of </w:t>
      </w:r>
      <w:r w:rsidRPr="00EA3766">
        <w:rPr>
          <w:rFonts w:cs="Arial"/>
        </w:rPr>
        <w:t xml:space="preserve">any pass 6 feet or greater made by the paving train for the thickness of the course.  If the Engineer approves, the lot size may be increased to </w:t>
      </w:r>
      <w:r w:rsidRPr="00EA3766">
        <w:t xml:space="preserve">7,500 linear foot lots with five 1,500 foot sublots when the Contractor’s normal daily production exceeds 7,000 feet.  Pavers traveling in echelon will be considered as two </w:t>
      </w:r>
      <w:r w:rsidRPr="00EA3766">
        <w:lastRenderedPageBreak/>
        <w:t>passes.  When a partial lot occurs at the end of a day’s production or upon completion of the project, the lot size will be redefined as follows:</w:t>
      </w:r>
    </w:p>
    <w:p w14:paraId="2829854E" w14:textId="77777777" w:rsidR="0041365E" w:rsidRPr="00EA3766" w:rsidRDefault="0041365E" w:rsidP="0041365E">
      <w:pPr>
        <w:ind w:left="2880"/>
        <w:jc w:val="both"/>
      </w:pPr>
    </w:p>
    <w:p w14:paraId="5BEBDA59" w14:textId="77777777" w:rsidR="0041365E" w:rsidRPr="00EA3766" w:rsidRDefault="0041365E" w:rsidP="00E06099">
      <w:pPr>
        <w:ind w:left="1080" w:hanging="360"/>
        <w:jc w:val="both"/>
      </w:pPr>
      <w:r w:rsidRPr="00EA3766">
        <w:rPr>
          <w:rFonts w:cs="Arial"/>
        </w:rPr>
        <w:t>●</w:t>
      </w:r>
      <w:r w:rsidRPr="00EA3766">
        <w:rPr>
          <w:rFonts w:cs="Arial"/>
        </w:rPr>
        <w:tab/>
      </w:r>
      <w:r w:rsidRPr="00EA3766">
        <w:t>If the partial lot contains one or two sublots, the sublots will be added to the previous lot.</w:t>
      </w:r>
    </w:p>
    <w:p w14:paraId="02248072" w14:textId="77777777" w:rsidR="0041365E" w:rsidRPr="00EA3766" w:rsidRDefault="0041365E" w:rsidP="0041365E">
      <w:pPr>
        <w:ind w:left="3600"/>
        <w:jc w:val="both"/>
      </w:pPr>
    </w:p>
    <w:p w14:paraId="4D604F68" w14:textId="77777777" w:rsidR="0041365E" w:rsidRPr="00EA3766" w:rsidRDefault="0041365E" w:rsidP="00E06099">
      <w:pPr>
        <w:ind w:left="1080" w:hanging="360"/>
        <w:jc w:val="both"/>
      </w:pPr>
      <w:r w:rsidRPr="00EA3766">
        <w:rPr>
          <w:rFonts w:cs="Arial"/>
        </w:rPr>
        <w:t>●</w:t>
      </w:r>
      <w:r w:rsidRPr="00EA3766">
        <w:rPr>
          <w:rFonts w:cs="Arial"/>
        </w:rPr>
        <w:tab/>
      </w:r>
      <w:r w:rsidRPr="00EA3766">
        <w:t>If the partial lot contains three or four sublots, the partial lot will be redefined to be an entire lot.</w:t>
      </w:r>
    </w:p>
    <w:p w14:paraId="784E81FD" w14:textId="77777777" w:rsidR="0041365E" w:rsidRPr="00EA3766" w:rsidRDefault="0041365E" w:rsidP="0041365E">
      <w:pPr>
        <w:ind w:left="2880"/>
        <w:jc w:val="both"/>
      </w:pPr>
    </w:p>
    <w:p w14:paraId="69DDDB53" w14:textId="77777777" w:rsidR="00283A91" w:rsidRPr="00EA3766" w:rsidRDefault="00283A91" w:rsidP="00E06099">
      <w:pPr>
        <w:ind w:left="720"/>
        <w:jc w:val="both"/>
      </w:pPr>
      <w:r w:rsidRPr="00EA3766">
        <w:t>The Contractor shall test each lot for density by taking a nuclear density gauge reading from two random test sites selected by the Engineer within each sublot.  When saw plugs or cores are used to determine acceptance, a single test site per sublot will be selected by the Engineer.  Test sites will not be located within 12 inches of the edge of any application width for surface and intermediate mixes or within 18 inches of the edge of any application width for base mixes.</w:t>
      </w:r>
    </w:p>
    <w:p w14:paraId="7F340186" w14:textId="77777777" w:rsidR="00283A91" w:rsidRPr="00EA3766" w:rsidRDefault="00283A91" w:rsidP="00283A91">
      <w:pPr>
        <w:ind w:left="2880"/>
        <w:jc w:val="both"/>
      </w:pPr>
    </w:p>
    <w:p w14:paraId="092B73FC" w14:textId="77777777" w:rsidR="00283A91" w:rsidRPr="00EA3766" w:rsidRDefault="00283A91" w:rsidP="00E06099">
      <w:pPr>
        <w:ind w:left="720"/>
        <w:jc w:val="both"/>
      </w:pPr>
      <w:r w:rsidRPr="00EA3766">
        <w:t>The Engineer will compare the average of the sublot density measurements to the target nuclear density, or for plugs and cores, to the target percent of theoretical maximum density achieved on the control strip to determine the acceptability of the lot.  The Contractor shall immediately institute corrective action if two consecutive sublots produce density results less than 98% or more than 102% of the target control strip density.</w:t>
      </w:r>
    </w:p>
    <w:p w14:paraId="630D393A" w14:textId="77777777" w:rsidR="00283A91" w:rsidRPr="00EA3766" w:rsidRDefault="00283A91" w:rsidP="00283A91">
      <w:pPr>
        <w:ind w:left="2880"/>
        <w:jc w:val="both"/>
      </w:pPr>
    </w:p>
    <w:p w14:paraId="0D594622" w14:textId="77777777" w:rsidR="00283A91" w:rsidRPr="00EA3766" w:rsidRDefault="00283A91" w:rsidP="00E06099">
      <w:pPr>
        <w:ind w:left="720"/>
        <w:jc w:val="both"/>
        <w:rPr>
          <w:rFonts w:cs="Arial"/>
        </w:rPr>
      </w:pPr>
      <w:r w:rsidRPr="00EA3766">
        <w:rPr>
          <w:rFonts w:cs="Arial"/>
        </w:rPr>
        <w:t>Longitudinal joints shall also be tested for density using a nuclear density gauge at each test site in the sublot.</w:t>
      </w:r>
      <w:r w:rsidRPr="00EA3766">
        <w:rPr>
          <w:rFonts w:cs="Arial"/>
          <w:bCs/>
          <w:iCs/>
        </w:rPr>
        <w:t xml:space="preserve">  </w:t>
      </w:r>
      <w:r w:rsidRPr="00EA3766">
        <w:rPr>
          <w:rFonts w:cs="Arial"/>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 percent of the target control strip density..  The Engineer will not use the values obtained from the joint readings in payment calculation.  T</w:t>
      </w:r>
      <w:r w:rsidRPr="00EA3766">
        <w:t>he Contractor shall furnish the test data developed during the day’s paving to the Engineer by the end of the day’s operations.</w:t>
      </w:r>
    </w:p>
    <w:p w14:paraId="53BC597B" w14:textId="77777777" w:rsidR="00E06099" w:rsidRDefault="00E06099" w:rsidP="00283A91">
      <w:pPr>
        <w:ind w:left="360"/>
        <w:jc w:val="both"/>
        <w:rPr>
          <w:b/>
        </w:rPr>
      </w:pPr>
    </w:p>
    <w:p w14:paraId="7F608D9D" w14:textId="2B87A7CC" w:rsidR="00EF4D4E" w:rsidRDefault="00EF4D4E" w:rsidP="00EF4D4E">
      <w:pPr>
        <w:spacing w:after="240"/>
        <w:ind w:left="360"/>
        <w:jc w:val="both"/>
        <w:rPr>
          <w:rFonts w:cs="Arial"/>
          <w:spacing w:val="-3"/>
        </w:rPr>
      </w:pPr>
      <w:r>
        <w:rPr>
          <w:b/>
        </w:rPr>
        <w:t>Table III-4</w:t>
      </w:r>
      <w:r w:rsidR="000827ED">
        <w:rPr>
          <w:b/>
        </w:rPr>
        <w:t>A</w:t>
      </w:r>
      <w:r>
        <w:rPr>
          <w:b/>
        </w:rPr>
        <w:t xml:space="preserve"> – </w:t>
      </w:r>
      <w:r w:rsidRPr="00EA3766">
        <w:rPr>
          <w:rFonts w:cs="Arial"/>
          <w:b/>
          <w:spacing w:val="-3"/>
        </w:rPr>
        <w:t>Payment Schedule for Surface, Intermediate and Base Courses</w:t>
      </w:r>
      <w:r>
        <w:rPr>
          <w:rFonts w:cs="Arial"/>
          <w:spacing w:val="-3"/>
        </w:rPr>
        <w:t xml:space="preserve"> is inserted as follows:</w:t>
      </w:r>
    </w:p>
    <w:tbl>
      <w:tblPr>
        <w:tblStyle w:val="TableGrid"/>
        <w:tblW w:w="6840" w:type="dxa"/>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610"/>
      </w:tblGrid>
      <w:tr w:rsidR="000827ED" w14:paraId="3A81EB53" w14:textId="77777777" w:rsidTr="000827ED">
        <w:tc>
          <w:tcPr>
            <w:tcW w:w="6840" w:type="dxa"/>
            <w:gridSpan w:val="2"/>
            <w:tcBorders>
              <w:bottom w:val="single" w:sz="4" w:space="0" w:color="auto"/>
            </w:tcBorders>
          </w:tcPr>
          <w:p w14:paraId="6C719B4A" w14:textId="77777777" w:rsidR="000827ED" w:rsidRPr="00EA3766" w:rsidRDefault="000827ED" w:rsidP="000827ED">
            <w:pPr>
              <w:suppressAutoHyphens/>
              <w:jc w:val="center"/>
              <w:rPr>
                <w:rFonts w:cs="Arial"/>
                <w:spacing w:val="-3"/>
              </w:rPr>
            </w:pPr>
            <w:r w:rsidRPr="00EA3766">
              <w:rPr>
                <w:rFonts w:cs="Arial"/>
                <w:b/>
                <w:spacing w:val="-3"/>
              </w:rPr>
              <w:t>TABLE III-4A</w:t>
            </w:r>
          </w:p>
          <w:p w14:paraId="16E06B52" w14:textId="60394C17" w:rsidR="000827ED" w:rsidRDefault="000827ED" w:rsidP="006A1329">
            <w:pPr>
              <w:jc w:val="center"/>
            </w:pPr>
            <w:r w:rsidRPr="00EA3766">
              <w:rPr>
                <w:rFonts w:cs="Arial"/>
                <w:b/>
                <w:spacing w:val="-3"/>
              </w:rPr>
              <w:t xml:space="preserve">Payment Schedule for </w:t>
            </w:r>
            <w:r w:rsidR="006A1329">
              <w:rPr>
                <w:rFonts w:cs="Arial"/>
                <w:b/>
                <w:spacing w:val="-3"/>
              </w:rPr>
              <w:t>Method A Lot Densities</w:t>
            </w:r>
          </w:p>
        </w:tc>
      </w:tr>
      <w:tr w:rsidR="00EF4D4E" w14:paraId="41C2A1AF" w14:textId="77777777" w:rsidTr="000827ED">
        <w:tc>
          <w:tcPr>
            <w:tcW w:w="4230" w:type="dxa"/>
            <w:tcBorders>
              <w:top w:val="single" w:sz="4" w:space="0" w:color="auto"/>
              <w:bottom w:val="single" w:sz="4" w:space="0" w:color="auto"/>
            </w:tcBorders>
          </w:tcPr>
          <w:p w14:paraId="252DB462" w14:textId="78C76AAF" w:rsidR="00EF4D4E" w:rsidRDefault="000827ED" w:rsidP="000827ED">
            <w:pPr>
              <w:jc w:val="center"/>
            </w:pPr>
            <w:r w:rsidRPr="00EA3766">
              <w:rPr>
                <w:rFonts w:cs="Arial"/>
                <w:b/>
                <w:spacing w:val="-3"/>
              </w:rPr>
              <w:t>% TMD</w:t>
            </w:r>
          </w:p>
        </w:tc>
        <w:tc>
          <w:tcPr>
            <w:tcW w:w="2610" w:type="dxa"/>
            <w:tcBorders>
              <w:top w:val="single" w:sz="4" w:space="0" w:color="auto"/>
              <w:bottom w:val="single" w:sz="4" w:space="0" w:color="auto"/>
            </w:tcBorders>
          </w:tcPr>
          <w:p w14:paraId="656DD649" w14:textId="28578433" w:rsidR="00EF4D4E" w:rsidRDefault="000827ED" w:rsidP="000827ED">
            <w:pPr>
              <w:jc w:val="center"/>
            </w:pPr>
            <w:r w:rsidRPr="00EA3766">
              <w:rPr>
                <w:rFonts w:cs="Arial"/>
                <w:b/>
                <w:spacing w:val="-3"/>
              </w:rPr>
              <w:t>% of Payment</w:t>
            </w:r>
          </w:p>
        </w:tc>
      </w:tr>
      <w:tr w:rsidR="00EF4D4E" w14:paraId="2817A9EF" w14:textId="77777777" w:rsidTr="000827ED">
        <w:tc>
          <w:tcPr>
            <w:tcW w:w="4230" w:type="dxa"/>
            <w:tcBorders>
              <w:top w:val="single" w:sz="4" w:space="0" w:color="auto"/>
            </w:tcBorders>
          </w:tcPr>
          <w:p w14:paraId="62C19761" w14:textId="3EF55ED2" w:rsidR="00EF4D4E" w:rsidRDefault="000827ED" w:rsidP="000827ED">
            <w:pPr>
              <w:jc w:val="center"/>
            </w:pPr>
            <w:r w:rsidRPr="00EA3766">
              <w:rPr>
                <w:rFonts w:cs="Arial"/>
                <w:spacing w:val="-3"/>
              </w:rPr>
              <w:t>Greater than 96.5</w:t>
            </w:r>
          </w:p>
        </w:tc>
        <w:tc>
          <w:tcPr>
            <w:tcW w:w="2610" w:type="dxa"/>
            <w:tcBorders>
              <w:top w:val="single" w:sz="4" w:space="0" w:color="auto"/>
            </w:tcBorders>
          </w:tcPr>
          <w:p w14:paraId="37D95827" w14:textId="310377F9" w:rsidR="00EF4D4E" w:rsidRDefault="000827ED" w:rsidP="000827ED">
            <w:pPr>
              <w:jc w:val="center"/>
            </w:pPr>
            <w:r w:rsidRPr="00EA3766">
              <w:rPr>
                <w:rFonts w:cs="Arial"/>
                <w:spacing w:val="-3"/>
              </w:rPr>
              <w:t>95</w:t>
            </w:r>
          </w:p>
        </w:tc>
      </w:tr>
      <w:tr w:rsidR="00EF4D4E" w14:paraId="4FCECD70" w14:textId="77777777" w:rsidTr="000827ED">
        <w:tc>
          <w:tcPr>
            <w:tcW w:w="4230" w:type="dxa"/>
          </w:tcPr>
          <w:p w14:paraId="2EDF0087" w14:textId="42847CC5" w:rsidR="00EF4D4E" w:rsidRDefault="000827ED" w:rsidP="000827ED">
            <w:pPr>
              <w:jc w:val="center"/>
            </w:pPr>
            <w:r w:rsidRPr="00EA3766">
              <w:rPr>
                <w:rFonts w:cs="Arial"/>
                <w:spacing w:val="-3"/>
              </w:rPr>
              <w:t>92.2</w:t>
            </w:r>
            <w:r>
              <w:rPr>
                <w:rFonts w:cs="Arial"/>
                <w:spacing w:val="-3"/>
                <w:vertAlign w:val="superscript"/>
              </w:rPr>
              <w:t>1</w:t>
            </w:r>
            <w:r w:rsidRPr="00EA3766">
              <w:rPr>
                <w:rFonts w:cs="Arial"/>
                <w:spacing w:val="-3"/>
              </w:rPr>
              <w:t>/92.5</w:t>
            </w:r>
            <w:r>
              <w:rPr>
                <w:rFonts w:cs="Arial"/>
                <w:spacing w:val="-3"/>
                <w:vertAlign w:val="superscript"/>
              </w:rPr>
              <w:t>2</w:t>
            </w:r>
            <w:r w:rsidRPr="00EA3766">
              <w:rPr>
                <w:rFonts w:cs="Arial"/>
                <w:spacing w:val="-3"/>
              </w:rPr>
              <w:t xml:space="preserve"> – 96.5</w:t>
            </w:r>
          </w:p>
        </w:tc>
        <w:tc>
          <w:tcPr>
            <w:tcW w:w="2610" w:type="dxa"/>
          </w:tcPr>
          <w:p w14:paraId="3C24188E" w14:textId="381196AD" w:rsidR="00EF4D4E" w:rsidRDefault="000827ED" w:rsidP="000827ED">
            <w:pPr>
              <w:jc w:val="center"/>
            </w:pPr>
            <w:r w:rsidRPr="00EA3766">
              <w:rPr>
                <w:rFonts w:cs="Arial"/>
                <w:spacing w:val="-3"/>
              </w:rPr>
              <w:t>100</w:t>
            </w:r>
          </w:p>
        </w:tc>
      </w:tr>
      <w:tr w:rsidR="000827ED" w14:paraId="0A363100" w14:textId="77777777" w:rsidTr="000827ED">
        <w:tc>
          <w:tcPr>
            <w:tcW w:w="4230" w:type="dxa"/>
          </w:tcPr>
          <w:p w14:paraId="7F529346" w14:textId="4E3B2856" w:rsidR="000827ED" w:rsidRPr="00EA3766" w:rsidRDefault="000827ED" w:rsidP="000827ED">
            <w:pPr>
              <w:jc w:val="center"/>
              <w:rPr>
                <w:rFonts w:cs="Arial"/>
                <w:spacing w:val="-3"/>
              </w:rPr>
            </w:pPr>
            <w:r w:rsidRPr="00EA3766">
              <w:rPr>
                <w:rFonts w:cs="Arial"/>
                <w:spacing w:val="-3"/>
              </w:rPr>
              <w:t>90.0 – 92.1</w:t>
            </w:r>
            <w:r>
              <w:rPr>
                <w:rFonts w:cs="Arial"/>
                <w:spacing w:val="-3"/>
                <w:vertAlign w:val="superscript"/>
              </w:rPr>
              <w:t>1</w:t>
            </w:r>
            <w:r w:rsidRPr="00EA3766">
              <w:rPr>
                <w:rFonts w:cs="Arial"/>
                <w:spacing w:val="-3"/>
              </w:rPr>
              <w:t>/92.4</w:t>
            </w:r>
            <w:r>
              <w:rPr>
                <w:rFonts w:cs="Arial"/>
                <w:spacing w:val="-3"/>
                <w:vertAlign w:val="superscript"/>
              </w:rPr>
              <w:t>2</w:t>
            </w:r>
          </w:p>
        </w:tc>
        <w:tc>
          <w:tcPr>
            <w:tcW w:w="2610" w:type="dxa"/>
          </w:tcPr>
          <w:p w14:paraId="1DE8E216" w14:textId="4E874A2D" w:rsidR="000827ED" w:rsidRPr="00EA3766" w:rsidRDefault="000827ED" w:rsidP="000827ED">
            <w:pPr>
              <w:jc w:val="center"/>
              <w:rPr>
                <w:rFonts w:cs="Arial"/>
                <w:spacing w:val="-3"/>
              </w:rPr>
            </w:pPr>
            <w:r w:rsidRPr="00EA3766">
              <w:rPr>
                <w:rFonts w:cs="Arial"/>
                <w:spacing w:val="-3"/>
              </w:rPr>
              <w:t>9</w:t>
            </w:r>
            <w:r>
              <w:rPr>
                <w:rFonts w:cs="Arial"/>
                <w:spacing w:val="-3"/>
              </w:rPr>
              <w:t>0</w:t>
            </w:r>
          </w:p>
        </w:tc>
      </w:tr>
      <w:tr w:rsidR="000827ED" w14:paraId="2C6F6513" w14:textId="77777777" w:rsidTr="000827ED">
        <w:tc>
          <w:tcPr>
            <w:tcW w:w="4230" w:type="dxa"/>
          </w:tcPr>
          <w:p w14:paraId="6F5996AB" w14:textId="2DF03DDC" w:rsidR="000827ED" w:rsidRPr="00EA3766" w:rsidRDefault="000827ED" w:rsidP="000827ED">
            <w:pPr>
              <w:jc w:val="center"/>
              <w:rPr>
                <w:rFonts w:cs="Arial"/>
                <w:spacing w:val="-3"/>
              </w:rPr>
            </w:pPr>
            <w:r w:rsidRPr="00EA3766">
              <w:rPr>
                <w:rFonts w:cs="Arial"/>
                <w:spacing w:val="-3"/>
              </w:rPr>
              <w:t>88.0 – 89.9</w:t>
            </w:r>
            <w:r w:rsidRPr="00EA3766">
              <w:rPr>
                <w:rFonts w:cs="Arial"/>
              </w:rPr>
              <w:t xml:space="preserve"> </w:t>
            </w:r>
          </w:p>
        </w:tc>
        <w:tc>
          <w:tcPr>
            <w:tcW w:w="2610" w:type="dxa"/>
          </w:tcPr>
          <w:p w14:paraId="5AF60D77" w14:textId="37357F82" w:rsidR="000827ED" w:rsidRPr="00EA3766" w:rsidRDefault="000827ED" w:rsidP="000827ED">
            <w:pPr>
              <w:jc w:val="center"/>
              <w:rPr>
                <w:rFonts w:cs="Arial"/>
                <w:spacing w:val="-3"/>
              </w:rPr>
            </w:pPr>
            <w:r>
              <w:rPr>
                <w:rFonts w:cs="Arial"/>
                <w:spacing w:val="-3"/>
              </w:rPr>
              <w:t>8</w:t>
            </w:r>
            <w:r w:rsidRPr="00EA3766">
              <w:rPr>
                <w:rFonts w:cs="Arial"/>
                <w:spacing w:val="-3"/>
              </w:rPr>
              <w:t>0</w:t>
            </w:r>
          </w:p>
        </w:tc>
      </w:tr>
      <w:tr w:rsidR="000827ED" w14:paraId="77FC22C9" w14:textId="77777777" w:rsidTr="000827ED">
        <w:tc>
          <w:tcPr>
            <w:tcW w:w="4230" w:type="dxa"/>
            <w:tcBorders>
              <w:bottom w:val="single" w:sz="4" w:space="0" w:color="auto"/>
            </w:tcBorders>
          </w:tcPr>
          <w:p w14:paraId="28F5308C" w14:textId="7481E7CD" w:rsidR="000827ED" w:rsidRPr="00EA3766" w:rsidRDefault="000827ED" w:rsidP="000827ED">
            <w:pPr>
              <w:jc w:val="center"/>
              <w:rPr>
                <w:rFonts w:cs="Arial"/>
                <w:spacing w:val="-3"/>
              </w:rPr>
            </w:pPr>
            <w:r w:rsidRPr="00EA3766">
              <w:rPr>
                <w:rFonts w:cs="Arial"/>
              </w:rPr>
              <w:t>Less than 88.0</w:t>
            </w:r>
          </w:p>
        </w:tc>
        <w:tc>
          <w:tcPr>
            <w:tcW w:w="2610" w:type="dxa"/>
            <w:tcBorders>
              <w:bottom w:val="single" w:sz="4" w:space="0" w:color="auto"/>
            </w:tcBorders>
          </w:tcPr>
          <w:p w14:paraId="61543EDA" w14:textId="00B38A64" w:rsidR="000827ED" w:rsidRPr="00EA3766" w:rsidRDefault="000827ED" w:rsidP="000827ED">
            <w:pPr>
              <w:jc w:val="center"/>
              <w:rPr>
                <w:rFonts w:cs="Arial"/>
                <w:spacing w:val="-3"/>
              </w:rPr>
            </w:pPr>
            <w:r w:rsidRPr="00EA3766">
              <w:rPr>
                <w:rFonts w:cs="Arial"/>
              </w:rPr>
              <w:t>75</w:t>
            </w:r>
          </w:p>
        </w:tc>
      </w:tr>
      <w:tr w:rsidR="000827ED" w:rsidRPr="000827ED" w14:paraId="29F16A56" w14:textId="77777777" w:rsidTr="000827ED">
        <w:trPr>
          <w:trHeight w:val="935"/>
        </w:trPr>
        <w:tc>
          <w:tcPr>
            <w:tcW w:w="6840" w:type="dxa"/>
            <w:gridSpan w:val="2"/>
            <w:tcBorders>
              <w:top w:val="single" w:sz="4" w:space="0" w:color="auto"/>
            </w:tcBorders>
          </w:tcPr>
          <w:p w14:paraId="4078BA23" w14:textId="6BC21B15" w:rsidR="000827ED" w:rsidRPr="007B2FE1" w:rsidRDefault="000827ED" w:rsidP="000827ED">
            <w:pPr>
              <w:suppressAutoHyphens/>
              <w:ind w:left="72" w:hanging="72"/>
              <w:jc w:val="both"/>
              <w:rPr>
                <w:rFonts w:cs="Arial"/>
                <w:sz w:val="18"/>
              </w:rPr>
            </w:pPr>
            <w:r w:rsidRPr="007B2FE1">
              <w:rPr>
                <w:rFonts w:cs="Arial"/>
                <w:sz w:val="18"/>
                <w:vertAlign w:val="superscript"/>
              </w:rPr>
              <w:t>1</w:t>
            </w:r>
            <w:r w:rsidRPr="007B2FE1">
              <w:rPr>
                <w:rFonts w:cs="Arial"/>
                <w:sz w:val="18"/>
              </w:rPr>
              <w:t>For Intermediate and Base Mixes, the minimum TMD percentage is 92.2 per Table III-3</w:t>
            </w:r>
          </w:p>
          <w:p w14:paraId="7950C062" w14:textId="1095E1CD" w:rsidR="000827ED" w:rsidRPr="007B2FE1" w:rsidRDefault="000827ED" w:rsidP="007B2FE1">
            <w:pPr>
              <w:rPr>
                <w:rFonts w:cs="Arial"/>
                <w:sz w:val="18"/>
              </w:rPr>
            </w:pPr>
            <w:r w:rsidRPr="007B2FE1">
              <w:rPr>
                <w:rFonts w:cs="Arial"/>
                <w:sz w:val="18"/>
                <w:vertAlign w:val="superscript"/>
              </w:rPr>
              <w:t>2</w:t>
            </w:r>
            <w:r w:rsidRPr="007B2FE1">
              <w:rPr>
                <w:rFonts w:cs="Arial"/>
                <w:sz w:val="18"/>
              </w:rPr>
              <w:t>For Surface Mixes, the minimum TMD percentage is 92.5% per Table III-3</w:t>
            </w:r>
          </w:p>
        </w:tc>
      </w:tr>
    </w:tbl>
    <w:p w14:paraId="01BA0D19" w14:textId="77777777" w:rsidR="00EF4D4E" w:rsidRPr="00EF4D4E" w:rsidRDefault="00EF4D4E" w:rsidP="000827ED">
      <w:pPr>
        <w:jc w:val="both"/>
      </w:pPr>
    </w:p>
    <w:p w14:paraId="54E06567" w14:textId="06CCE192" w:rsidR="000827ED" w:rsidRPr="000827ED" w:rsidRDefault="000827ED" w:rsidP="000827ED">
      <w:pPr>
        <w:spacing w:after="240"/>
        <w:ind w:left="360"/>
        <w:jc w:val="both"/>
      </w:pPr>
      <w:r>
        <w:rPr>
          <w:b/>
        </w:rPr>
        <w:t>Table III-4B – Payment Schedule for Lot Densities</w:t>
      </w:r>
      <w:r>
        <w:t xml:space="preserve"> is inserted as follows:</w:t>
      </w:r>
    </w:p>
    <w:tbl>
      <w:tblPr>
        <w:tblStyle w:val="TableGrid"/>
        <w:tblW w:w="6840" w:type="dxa"/>
        <w:tblInd w:w="14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610"/>
      </w:tblGrid>
      <w:tr w:rsidR="000827ED" w14:paraId="013F640C" w14:textId="77777777" w:rsidTr="000827ED">
        <w:tc>
          <w:tcPr>
            <w:tcW w:w="6840" w:type="dxa"/>
            <w:gridSpan w:val="2"/>
            <w:tcBorders>
              <w:bottom w:val="single" w:sz="4" w:space="0" w:color="auto"/>
            </w:tcBorders>
          </w:tcPr>
          <w:p w14:paraId="5468346E" w14:textId="77777777" w:rsidR="000827ED" w:rsidRPr="00EA3766" w:rsidRDefault="000827ED" w:rsidP="000827ED">
            <w:pPr>
              <w:suppressAutoHyphens/>
              <w:jc w:val="center"/>
              <w:rPr>
                <w:rFonts w:cs="Arial"/>
                <w:spacing w:val="-3"/>
              </w:rPr>
            </w:pPr>
            <w:r w:rsidRPr="00EA3766">
              <w:rPr>
                <w:rFonts w:cs="Arial"/>
                <w:b/>
                <w:spacing w:val="-3"/>
              </w:rPr>
              <w:t>TABLE III-4B</w:t>
            </w:r>
          </w:p>
          <w:p w14:paraId="4D0CDB21" w14:textId="26341C6C" w:rsidR="000827ED" w:rsidRDefault="000827ED" w:rsidP="000827ED">
            <w:pPr>
              <w:jc w:val="center"/>
            </w:pPr>
            <w:r w:rsidRPr="00EA3766">
              <w:rPr>
                <w:rFonts w:cs="Arial"/>
                <w:b/>
                <w:spacing w:val="-3"/>
              </w:rPr>
              <w:t xml:space="preserve">Payment Schedule for </w:t>
            </w:r>
            <w:r w:rsidR="006A1329">
              <w:rPr>
                <w:rFonts w:cs="Arial"/>
                <w:b/>
                <w:spacing w:val="-3"/>
              </w:rPr>
              <w:t xml:space="preserve">Method B </w:t>
            </w:r>
            <w:r w:rsidRPr="00EA3766">
              <w:rPr>
                <w:rFonts w:cs="Arial"/>
                <w:b/>
                <w:spacing w:val="-3"/>
              </w:rPr>
              <w:t>Lot Densities</w:t>
            </w:r>
          </w:p>
        </w:tc>
      </w:tr>
      <w:tr w:rsidR="000827ED" w14:paraId="5409428A" w14:textId="77777777" w:rsidTr="000827ED">
        <w:tc>
          <w:tcPr>
            <w:tcW w:w="4230" w:type="dxa"/>
            <w:tcBorders>
              <w:top w:val="single" w:sz="4" w:space="0" w:color="auto"/>
              <w:bottom w:val="single" w:sz="4" w:space="0" w:color="auto"/>
            </w:tcBorders>
          </w:tcPr>
          <w:p w14:paraId="1EC181D3" w14:textId="331F8A60" w:rsidR="000827ED" w:rsidRDefault="000827ED" w:rsidP="000827ED">
            <w:pPr>
              <w:jc w:val="center"/>
            </w:pPr>
            <w:r w:rsidRPr="00EA3766">
              <w:rPr>
                <w:rFonts w:cs="Arial"/>
                <w:b/>
                <w:spacing w:val="-3"/>
              </w:rPr>
              <w:t>% of Target Control Strip Density</w:t>
            </w:r>
          </w:p>
        </w:tc>
        <w:tc>
          <w:tcPr>
            <w:tcW w:w="2610" w:type="dxa"/>
            <w:tcBorders>
              <w:top w:val="single" w:sz="4" w:space="0" w:color="auto"/>
              <w:bottom w:val="single" w:sz="4" w:space="0" w:color="auto"/>
            </w:tcBorders>
          </w:tcPr>
          <w:p w14:paraId="009E4D54" w14:textId="389E6DEC" w:rsidR="000827ED" w:rsidRDefault="000827ED" w:rsidP="000827ED">
            <w:pPr>
              <w:jc w:val="center"/>
            </w:pPr>
            <w:r w:rsidRPr="00EA3766">
              <w:rPr>
                <w:rFonts w:cs="Arial"/>
                <w:b/>
                <w:spacing w:val="-3"/>
              </w:rPr>
              <w:t>% of Payment</w:t>
            </w:r>
          </w:p>
        </w:tc>
      </w:tr>
      <w:tr w:rsidR="000827ED" w14:paraId="3DC63638" w14:textId="77777777" w:rsidTr="000827ED">
        <w:tc>
          <w:tcPr>
            <w:tcW w:w="4230" w:type="dxa"/>
            <w:tcBorders>
              <w:top w:val="single" w:sz="4" w:space="0" w:color="auto"/>
            </w:tcBorders>
          </w:tcPr>
          <w:p w14:paraId="77EDD8C7" w14:textId="18363E5B" w:rsidR="000827ED" w:rsidRDefault="000827ED" w:rsidP="000827ED">
            <w:pPr>
              <w:jc w:val="center"/>
            </w:pPr>
            <w:r w:rsidRPr="00EA3766">
              <w:rPr>
                <w:rFonts w:cs="Arial"/>
                <w:spacing w:val="-3"/>
              </w:rPr>
              <w:t>Greater than 102.0</w:t>
            </w:r>
          </w:p>
        </w:tc>
        <w:tc>
          <w:tcPr>
            <w:tcW w:w="2610" w:type="dxa"/>
            <w:tcBorders>
              <w:top w:val="single" w:sz="4" w:space="0" w:color="auto"/>
            </w:tcBorders>
          </w:tcPr>
          <w:p w14:paraId="7AA241E0" w14:textId="48AABB06" w:rsidR="000827ED" w:rsidRDefault="000827ED" w:rsidP="000827ED">
            <w:pPr>
              <w:jc w:val="center"/>
            </w:pPr>
            <w:r w:rsidRPr="00EA3766">
              <w:rPr>
                <w:rFonts w:cs="Arial"/>
                <w:spacing w:val="-3"/>
              </w:rPr>
              <w:t>95</w:t>
            </w:r>
          </w:p>
        </w:tc>
      </w:tr>
      <w:tr w:rsidR="000827ED" w14:paraId="721A2310" w14:textId="77777777" w:rsidTr="000827ED">
        <w:tc>
          <w:tcPr>
            <w:tcW w:w="4230" w:type="dxa"/>
          </w:tcPr>
          <w:p w14:paraId="781AE851" w14:textId="0E9C591E" w:rsidR="000827ED" w:rsidRDefault="000827ED" w:rsidP="000827ED">
            <w:pPr>
              <w:jc w:val="center"/>
            </w:pPr>
            <w:r w:rsidRPr="00EA3766">
              <w:rPr>
                <w:rFonts w:cs="Arial"/>
                <w:spacing w:val="-3"/>
              </w:rPr>
              <w:t>98.0 to 102.0</w:t>
            </w:r>
          </w:p>
        </w:tc>
        <w:tc>
          <w:tcPr>
            <w:tcW w:w="2610" w:type="dxa"/>
          </w:tcPr>
          <w:p w14:paraId="3B4F73CC" w14:textId="6E7F8A6C" w:rsidR="000827ED" w:rsidRDefault="000827ED" w:rsidP="000827ED">
            <w:pPr>
              <w:jc w:val="center"/>
            </w:pPr>
            <w:r w:rsidRPr="00EA3766">
              <w:rPr>
                <w:rFonts w:cs="Arial"/>
                <w:spacing w:val="-3"/>
              </w:rPr>
              <w:t>100</w:t>
            </w:r>
          </w:p>
        </w:tc>
      </w:tr>
      <w:tr w:rsidR="000827ED" w14:paraId="17DA3F89" w14:textId="77777777" w:rsidTr="000827ED">
        <w:tc>
          <w:tcPr>
            <w:tcW w:w="4230" w:type="dxa"/>
          </w:tcPr>
          <w:p w14:paraId="01D7D12F" w14:textId="1A258105" w:rsidR="000827ED" w:rsidRPr="00EA3766" w:rsidRDefault="000827ED" w:rsidP="000827ED">
            <w:pPr>
              <w:jc w:val="center"/>
              <w:rPr>
                <w:rFonts w:cs="Arial"/>
                <w:spacing w:val="-3"/>
              </w:rPr>
            </w:pPr>
            <w:r w:rsidRPr="00EA3766">
              <w:rPr>
                <w:rFonts w:cs="Arial"/>
                <w:spacing w:val="-3"/>
              </w:rPr>
              <w:t>97.0 to less than 98.0</w:t>
            </w:r>
          </w:p>
        </w:tc>
        <w:tc>
          <w:tcPr>
            <w:tcW w:w="2610" w:type="dxa"/>
          </w:tcPr>
          <w:p w14:paraId="4F80B630" w14:textId="4999B7BF" w:rsidR="000827ED" w:rsidRPr="00EA3766" w:rsidRDefault="000827ED" w:rsidP="000827ED">
            <w:pPr>
              <w:jc w:val="center"/>
              <w:rPr>
                <w:rFonts w:cs="Arial"/>
                <w:spacing w:val="-3"/>
              </w:rPr>
            </w:pPr>
            <w:r w:rsidRPr="00EA3766">
              <w:rPr>
                <w:rFonts w:cs="Arial"/>
                <w:spacing w:val="-3"/>
              </w:rPr>
              <w:t>95</w:t>
            </w:r>
          </w:p>
        </w:tc>
      </w:tr>
      <w:tr w:rsidR="000827ED" w14:paraId="5BF4D343" w14:textId="77777777" w:rsidTr="000827ED">
        <w:tc>
          <w:tcPr>
            <w:tcW w:w="4230" w:type="dxa"/>
          </w:tcPr>
          <w:p w14:paraId="63CD6E6B" w14:textId="79CF3D1E" w:rsidR="000827ED" w:rsidRPr="00EA3766" w:rsidRDefault="000827ED" w:rsidP="000827ED">
            <w:pPr>
              <w:jc w:val="center"/>
              <w:rPr>
                <w:rFonts w:cs="Arial"/>
                <w:spacing w:val="-3"/>
              </w:rPr>
            </w:pPr>
            <w:r w:rsidRPr="00EA3766">
              <w:rPr>
                <w:rFonts w:cs="Arial"/>
                <w:spacing w:val="-3"/>
              </w:rPr>
              <w:t>96.0 to less than 97.0</w:t>
            </w:r>
          </w:p>
        </w:tc>
        <w:tc>
          <w:tcPr>
            <w:tcW w:w="2610" w:type="dxa"/>
          </w:tcPr>
          <w:p w14:paraId="5B11FBC6" w14:textId="4E8559C7" w:rsidR="000827ED" w:rsidRPr="00EA3766" w:rsidRDefault="000827ED" w:rsidP="000827ED">
            <w:pPr>
              <w:jc w:val="center"/>
              <w:rPr>
                <w:rFonts w:cs="Arial"/>
                <w:spacing w:val="-3"/>
              </w:rPr>
            </w:pPr>
            <w:r w:rsidRPr="00EA3766">
              <w:rPr>
                <w:rFonts w:cs="Arial"/>
                <w:spacing w:val="-3"/>
              </w:rPr>
              <w:t>90</w:t>
            </w:r>
          </w:p>
        </w:tc>
      </w:tr>
      <w:tr w:rsidR="000827ED" w14:paraId="1FED434C" w14:textId="77777777" w:rsidTr="000827ED">
        <w:tc>
          <w:tcPr>
            <w:tcW w:w="4230" w:type="dxa"/>
          </w:tcPr>
          <w:p w14:paraId="6D7EEB38" w14:textId="3A850E82" w:rsidR="000827ED" w:rsidRPr="00EA3766" w:rsidRDefault="000827ED" w:rsidP="000827ED">
            <w:pPr>
              <w:jc w:val="center"/>
              <w:rPr>
                <w:rFonts w:cs="Arial"/>
                <w:spacing w:val="-3"/>
              </w:rPr>
            </w:pPr>
            <w:r w:rsidRPr="00EA3766">
              <w:rPr>
                <w:rFonts w:cs="Arial"/>
                <w:spacing w:val="-3"/>
              </w:rPr>
              <w:t>Less than 96.0</w:t>
            </w:r>
          </w:p>
        </w:tc>
        <w:tc>
          <w:tcPr>
            <w:tcW w:w="2610" w:type="dxa"/>
          </w:tcPr>
          <w:p w14:paraId="3912C3C6" w14:textId="06E1C0B9" w:rsidR="000827ED" w:rsidRPr="00EA3766" w:rsidRDefault="000827ED" w:rsidP="000827ED">
            <w:pPr>
              <w:jc w:val="center"/>
              <w:rPr>
                <w:rFonts w:cs="Arial"/>
                <w:spacing w:val="-3"/>
              </w:rPr>
            </w:pPr>
            <w:r w:rsidRPr="00EA3766">
              <w:rPr>
                <w:rFonts w:cs="Arial"/>
                <w:spacing w:val="-3"/>
              </w:rPr>
              <w:t>75</w:t>
            </w:r>
          </w:p>
        </w:tc>
      </w:tr>
    </w:tbl>
    <w:p w14:paraId="5AFB02FF" w14:textId="77777777" w:rsidR="000827ED" w:rsidRPr="000827ED" w:rsidRDefault="000827ED" w:rsidP="000827ED">
      <w:pPr>
        <w:ind w:left="360"/>
        <w:jc w:val="both"/>
      </w:pPr>
    </w:p>
    <w:p w14:paraId="7DEF43F5" w14:textId="610441F9" w:rsidR="00283A91" w:rsidRPr="00EA3766" w:rsidRDefault="00283A91" w:rsidP="00283A91">
      <w:pPr>
        <w:ind w:left="360"/>
        <w:jc w:val="both"/>
      </w:pPr>
      <w:r w:rsidRPr="00EA3766">
        <w:rPr>
          <w:b/>
        </w:rPr>
        <w:lastRenderedPageBreak/>
        <w:t>Section 315.05</w:t>
      </w:r>
      <w:r w:rsidRPr="00E06099">
        <w:rPr>
          <w:b/>
        </w:rPr>
        <w:t>(e)</w:t>
      </w:r>
      <w:r w:rsidR="00E06099">
        <w:rPr>
          <w:b/>
        </w:rPr>
        <w:t xml:space="preserve">3 </w:t>
      </w:r>
      <w:r w:rsidRPr="00EA3766">
        <w:rPr>
          <w:rFonts w:cs="Arial"/>
          <w:b/>
        </w:rPr>
        <w:t>Density</w:t>
      </w:r>
      <w:r w:rsidR="00E06099">
        <w:rPr>
          <w:rFonts w:cs="Arial"/>
          <w:b/>
        </w:rPr>
        <w:t xml:space="preserve"> Acceptance &amp; Payment</w:t>
      </w:r>
      <w:r w:rsidR="00E06099">
        <w:rPr>
          <w:rFonts w:cs="Arial"/>
        </w:rPr>
        <w:t xml:space="preserve"> is inserted as</w:t>
      </w:r>
      <w:r w:rsidRPr="00EA3766">
        <w:rPr>
          <w:rFonts w:cs="Arial"/>
        </w:rPr>
        <w:t xml:space="preserve"> follow</w:t>
      </w:r>
      <w:r w:rsidR="00E06099">
        <w:rPr>
          <w:rFonts w:cs="Arial"/>
        </w:rPr>
        <w:t>s</w:t>
      </w:r>
      <w:r w:rsidRPr="00EA3766">
        <w:rPr>
          <w:rFonts w:cs="Arial"/>
        </w:rPr>
        <w:t>:</w:t>
      </w:r>
    </w:p>
    <w:p w14:paraId="2530584B" w14:textId="77777777" w:rsidR="00283A91" w:rsidRPr="00EA3766" w:rsidRDefault="00283A91" w:rsidP="00283A91">
      <w:pPr>
        <w:suppressAutoHyphens/>
        <w:ind w:left="1440"/>
        <w:jc w:val="both"/>
        <w:rPr>
          <w:rFonts w:cs="Arial"/>
          <w:spacing w:val="-3"/>
        </w:rPr>
      </w:pPr>
    </w:p>
    <w:p w14:paraId="4AB80040" w14:textId="418BC4D8" w:rsidR="00283A91" w:rsidRPr="00EA3766" w:rsidRDefault="00B41EC4" w:rsidP="00E06099">
      <w:pPr>
        <w:suppressAutoHyphens/>
        <w:ind w:left="720"/>
        <w:jc w:val="both"/>
        <w:rPr>
          <w:rFonts w:cs="Arial"/>
          <w:spacing w:val="-3"/>
        </w:rPr>
      </w:pPr>
      <w:r w:rsidRPr="00EA3766">
        <w:rPr>
          <w:rFonts w:cs="Arial"/>
          <w:b/>
          <w:spacing w:val="-3"/>
        </w:rPr>
        <w:t>Density Acceptance &amp; Payment</w:t>
      </w:r>
    </w:p>
    <w:p w14:paraId="01AD11D9" w14:textId="77777777" w:rsidR="00B41EC4" w:rsidRPr="00EA3766" w:rsidRDefault="00B41EC4" w:rsidP="00E624EF">
      <w:pPr>
        <w:suppressAutoHyphens/>
        <w:ind w:left="2520"/>
        <w:jc w:val="both"/>
        <w:rPr>
          <w:rFonts w:cs="Arial"/>
          <w:b/>
          <w:spacing w:val="-3"/>
        </w:rPr>
      </w:pPr>
    </w:p>
    <w:p w14:paraId="67925532" w14:textId="3E64977D" w:rsidR="00B41EC4" w:rsidRPr="00EA3766" w:rsidRDefault="00E624EF" w:rsidP="00E06099">
      <w:pPr>
        <w:suppressAutoHyphens/>
        <w:ind w:left="1080" w:hanging="360"/>
        <w:jc w:val="both"/>
        <w:rPr>
          <w:rFonts w:cs="Arial"/>
          <w:b/>
          <w:spacing w:val="-3"/>
        </w:rPr>
      </w:pPr>
      <w:r w:rsidRPr="00EA3766">
        <w:rPr>
          <w:rFonts w:cs="Arial"/>
          <w:spacing w:val="-3"/>
        </w:rPr>
        <w:t>a.</w:t>
      </w:r>
      <w:r w:rsidRPr="00EA3766">
        <w:rPr>
          <w:rFonts w:cs="Arial"/>
          <w:spacing w:val="-3"/>
        </w:rPr>
        <w:tab/>
      </w:r>
      <w:r w:rsidR="00B41EC4" w:rsidRPr="00EA3766">
        <w:rPr>
          <w:rFonts w:cs="Arial"/>
          <w:b/>
          <w:spacing w:val="-3"/>
        </w:rPr>
        <w:t>Method ‘A’ (plugs or cores)</w:t>
      </w:r>
    </w:p>
    <w:p w14:paraId="73DB552D" w14:textId="77777777" w:rsidR="00B41EC4" w:rsidRPr="00EA3766" w:rsidRDefault="00B41EC4" w:rsidP="00E624EF">
      <w:pPr>
        <w:suppressAutoHyphens/>
        <w:ind w:left="2880"/>
        <w:jc w:val="both"/>
        <w:rPr>
          <w:rFonts w:cs="Arial"/>
          <w:b/>
          <w:spacing w:val="-3"/>
        </w:rPr>
      </w:pPr>
    </w:p>
    <w:p w14:paraId="405F9369" w14:textId="407F4226" w:rsidR="00B41EC4" w:rsidRPr="00EA3766" w:rsidRDefault="00B41EC4" w:rsidP="00E06099">
      <w:pPr>
        <w:ind w:left="1080"/>
        <w:jc w:val="both"/>
      </w:pPr>
      <w:r w:rsidRPr="00EA3766">
        <w:t xml:space="preserve">For all interstate and limited access routes, and for primary and secondary routes in Traffic Group X or greater (ADT </w:t>
      </w:r>
      <w:r w:rsidR="00EF4D4E">
        <w:t>2</w:t>
      </w:r>
      <w:r w:rsidRPr="00EA3766">
        <w:t>,000) and a minimum of 20’ in width, field density will be determined for acceptance and payment using plugs or cores.</w:t>
      </w:r>
    </w:p>
    <w:p w14:paraId="2DA70AEC" w14:textId="77777777" w:rsidR="00B41EC4" w:rsidRPr="00EA3766" w:rsidRDefault="00B41EC4" w:rsidP="00E06099">
      <w:pPr>
        <w:ind w:left="1080"/>
        <w:jc w:val="both"/>
      </w:pPr>
    </w:p>
    <w:p w14:paraId="7C5AC929" w14:textId="23D77B0F" w:rsidR="00B41EC4" w:rsidRPr="00EA3766" w:rsidRDefault="00B41EC4" w:rsidP="00E06099">
      <w:pPr>
        <w:ind w:left="1080"/>
        <w:jc w:val="both"/>
      </w:pPr>
      <w:r w:rsidRPr="00EA3766">
        <w:t>The Contractor shall perform acceptance testing for density for each sublot by obtaining one plug, defined as a sawed 4 inch by 4 inch specimen, or one 4-inch-diameter core, at a single random test site selected by the Engineer.  (note: more than one plug or core can be taken in the event the original sample is damaged)</w:t>
      </w:r>
    </w:p>
    <w:p w14:paraId="41E42A66" w14:textId="77777777" w:rsidR="00B41EC4" w:rsidRPr="00EA3766" w:rsidRDefault="00B41EC4" w:rsidP="00E06099">
      <w:pPr>
        <w:ind w:left="1080"/>
        <w:jc w:val="both"/>
      </w:pPr>
    </w:p>
    <w:p w14:paraId="0AB92D26" w14:textId="2EC6AD01" w:rsidR="00B41EC4" w:rsidRPr="00EA3766" w:rsidRDefault="00B41EC4" w:rsidP="00E06099">
      <w:pPr>
        <w:ind w:left="1080"/>
        <w:jc w:val="both"/>
      </w:pPr>
      <w:r w:rsidRPr="00EA3766">
        <w:t>The sub-lot site shall be marked as described in VTM-76.</w:t>
      </w:r>
      <w:r w:rsidRPr="00EA3766">
        <w:rPr>
          <w:rFonts w:cs="Arial"/>
        </w:rPr>
        <w:t xml:space="preserve"> </w:t>
      </w:r>
      <w:r w:rsidRPr="00EA3766">
        <w:t>The bulk specific gravity of the plugs or cores shall be determined in accordance with VTM-6.</w:t>
      </w:r>
      <w:r w:rsidRPr="00EA3766">
        <w:rPr>
          <w:rFonts w:cs="Arial"/>
        </w:rPr>
        <w:t xml:space="preserve"> </w:t>
      </w:r>
      <w:r w:rsidRPr="00EA3766">
        <w:t>The density of the plugs or cores shall be determined in accordance with VTM-22, excepting that the daily Rice values obtained by the contractor for the mix will be used for calculating percent density (instead of using the 5-day running average as noted in VTM-22).</w:t>
      </w:r>
    </w:p>
    <w:p w14:paraId="7D05B848" w14:textId="77777777" w:rsidR="00B41EC4" w:rsidRPr="00EA3766" w:rsidRDefault="00B41EC4" w:rsidP="00E06099">
      <w:pPr>
        <w:ind w:left="1080"/>
        <w:jc w:val="both"/>
      </w:pPr>
    </w:p>
    <w:p w14:paraId="5F7BAC2C" w14:textId="442928EF" w:rsidR="00B41EC4" w:rsidRPr="00EA3766" w:rsidRDefault="00B41EC4" w:rsidP="00E06099">
      <w:pPr>
        <w:ind w:left="1080"/>
        <w:jc w:val="both"/>
      </w:pPr>
      <w:r w:rsidRPr="00EA3766">
        <w:t>Plugs or cores shall be taken from the pavement and bulked in the presence of the Engineer unless otherwise approved.  The Department reserves the right to have the plugs or cores bulked on the project site.  In the event of any uncertainty around the bulking procedures or results, the Department further reserves the right to re-bulk the samples.  The Contractor will have the right to witness the re-bulking. The Contractor will be responsible for maintaining the cores until approved for disposal by the Department.</w:t>
      </w:r>
    </w:p>
    <w:p w14:paraId="26890427" w14:textId="77777777" w:rsidR="00B41EC4" w:rsidRPr="00EA3766" w:rsidRDefault="00B41EC4" w:rsidP="00E624EF">
      <w:pPr>
        <w:ind w:left="2880"/>
        <w:jc w:val="both"/>
      </w:pPr>
    </w:p>
    <w:p w14:paraId="717122C8" w14:textId="77777777" w:rsidR="00B41EC4" w:rsidRPr="00EA3766" w:rsidRDefault="00B41EC4" w:rsidP="00E06099">
      <w:pPr>
        <w:ind w:left="1080"/>
        <w:jc w:val="both"/>
      </w:pPr>
      <w:r w:rsidRPr="00EA3766">
        <w:t>The Contractor shall number sublot test sites sequentially per lot, mark these on the pavement, fill them with the paving mixture, and compact them prior to the completion of each day of production.</w:t>
      </w:r>
    </w:p>
    <w:p w14:paraId="1C5051F6" w14:textId="77777777" w:rsidR="00B41EC4" w:rsidRPr="00EA3766" w:rsidRDefault="00B41EC4" w:rsidP="00E06099">
      <w:pPr>
        <w:ind w:left="1080"/>
        <w:jc w:val="both"/>
      </w:pPr>
    </w:p>
    <w:p w14:paraId="50651538" w14:textId="77777777" w:rsidR="00B41EC4" w:rsidRPr="00EA3766" w:rsidRDefault="00B41EC4" w:rsidP="00E06099">
      <w:pPr>
        <w:ind w:left="1080"/>
        <w:jc w:val="both"/>
      </w:pPr>
      <w:r w:rsidRPr="00EA3766">
        <w:t>The Contractor shall clean and straighten any irregular edges prior to filling and compacting. Liquid tack material shall be applied so it visibly covers all plug or core hole surfaces (sides, bottom, etc.). Hot mix asphalt paving mixture available on the same day of paving, or other permanent patching material as approved by the Engineer, shall be placed into the plug or core hole and compacted with a minimum of a 10-lb weighted hand tool or greater compactive effort with rollers or other equipment available on-site and approved by the Engineer.</w:t>
      </w:r>
    </w:p>
    <w:p w14:paraId="50EBF0CA" w14:textId="77777777" w:rsidR="00B41EC4" w:rsidRPr="00EA3766" w:rsidRDefault="00B41EC4" w:rsidP="00E06099">
      <w:pPr>
        <w:suppressAutoHyphens/>
        <w:ind w:left="1080"/>
        <w:jc w:val="both"/>
        <w:rPr>
          <w:rFonts w:cs="Arial"/>
        </w:rPr>
      </w:pPr>
    </w:p>
    <w:p w14:paraId="0681615C" w14:textId="7A142F70" w:rsidR="00B41EC4" w:rsidRPr="00EA3766" w:rsidRDefault="00B41EC4" w:rsidP="00E06099">
      <w:pPr>
        <w:suppressAutoHyphens/>
        <w:ind w:left="1080"/>
        <w:jc w:val="both"/>
        <w:rPr>
          <w:rFonts w:cs="Arial"/>
          <w:spacing w:val="-3"/>
        </w:rPr>
      </w:pPr>
      <w:r w:rsidRPr="00EA3766">
        <w:rPr>
          <w:rFonts w:cs="Arial"/>
          <w:spacing w:val="-3"/>
        </w:rPr>
        <w:t>The tonnage of each lot will be based on the lot’s width and length and the mixture application rate as designated in the Contract or as revised by the Engineer.  Payment will be made in accordance with the requirements of Table III-4A.</w:t>
      </w:r>
    </w:p>
    <w:p w14:paraId="2C80B015" w14:textId="77777777" w:rsidR="00B41EC4" w:rsidRPr="00EA3766" w:rsidRDefault="00B41EC4" w:rsidP="00E06099">
      <w:pPr>
        <w:ind w:left="1080"/>
        <w:rPr>
          <w:rFonts w:cs="Arial"/>
          <w:spacing w:val="-3"/>
        </w:rPr>
      </w:pPr>
    </w:p>
    <w:p w14:paraId="5FEFEF2B" w14:textId="1128EA72" w:rsidR="00B41EC4" w:rsidRPr="00EA3766" w:rsidRDefault="00B41EC4" w:rsidP="00E06099">
      <w:pPr>
        <w:ind w:left="1080"/>
      </w:pPr>
      <w:r w:rsidRPr="00EA3766">
        <w:t xml:space="preserve">If </w:t>
      </w:r>
      <w:r w:rsidR="00584A63" w:rsidRPr="00EA3766">
        <w:t xml:space="preserve">a </w:t>
      </w:r>
      <w:r w:rsidR="00584A63" w:rsidRPr="00EA3766">
        <w:rPr>
          <w:rFonts w:cs="Arial"/>
          <w:spacing w:val="-3"/>
        </w:rPr>
        <w:t>minimum of 80% of each lot’s</w:t>
      </w:r>
      <w:r w:rsidR="00EF4D4E">
        <w:rPr>
          <w:rFonts w:cs="Arial"/>
          <w:spacing w:val="-3"/>
        </w:rPr>
        <w:t xml:space="preserve"> </w:t>
      </w:r>
      <w:r w:rsidRPr="00EA3766">
        <w:rPr>
          <w:rFonts w:cs="Arial"/>
          <w:spacing w:val="-3"/>
        </w:rPr>
        <w:t xml:space="preserve">core/plug samples </w:t>
      </w:r>
      <w:r w:rsidR="006A1329">
        <w:rPr>
          <w:rFonts w:cs="Arial"/>
          <w:spacing w:val="-3"/>
        </w:rPr>
        <w:t>is no</w:t>
      </w:r>
      <w:r w:rsidRPr="00EA3766">
        <w:rPr>
          <w:rFonts w:cs="Arial"/>
          <w:spacing w:val="-3"/>
        </w:rPr>
        <w:t xml:space="preserve"> lower than 92.5% of TMD for Surface Mixes and 92.2% of TMD for Intermediate and Base Mixes and the lot average results in 100% payment, then t</w:t>
      </w:r>
      <w:r w:rsidRPr="00EA3766">
        <w:t>he Engineer will increase the unit bid price for AC  mixture by five (5) percent.</w:t>
      </w:r>
    </w:p>
    <w:p w14:paraId="1BBF9C85" w14:textId="5FFB1A26" w:rsidR="00B41EC4" w:rsidRPr="00EA3766" w:rsidRDefault="00B41EC4" w:rsidP="000827ED"/>
    <w:p w14:paraId="20E45909" w14:textId="35E34109" w:rsidR="00B41EC4" w:rsidRPr="00EA3766" w:rsidRDefault="00B41EC4" w:rsidP="00E06099">
      <w:pPr>
        <w:suppressAutoHyphens/>
        <w:ind w:left="1080"/>
        <w:jc w:val="both"/>
        <w:rPr>
          <w:rFonts w:cs="Arial"/>
        </w:rPr>
      </w:pPr>
      <w:r w:rsidRPr="00EA3766">
        <w:rPr>
          <w:rFonts w:cs="Arial"/>
        </w:rPr>
        <w:t xml:space="preserve">The Engineer at any time on any project may perform lot density verification testing.  </w:t>
      </w:r>
      <w:smartTag w:uri="urn:schemas-microsoft-com:office:smarttags" w:element="place">
        <w:r w:rsidRPr="00EA3766">
          <w:rPr>
            <w:rFonts w:cs="Arial"/>
          </w:rPr>
          <w:t>Lot</w:t>
        </w:r>
      </w:smartTag>
      <w:r w:rsidRPr="00EA3766">
        <w:rPr>
          <w:rFonts w:cs="Arial"/>
        </w:rPr>
        <w:t xml:space="preserve"> density verification is performed by testing plugs or cores.  The Contractor shall be responsible for taking plugs or cores for testing.  The Engineer will perform verification testing of the plugs or cores  per the VDOT Manual of Instructions Section 503.03 – Verification Density Testing.  If the Contractor disputes either the density of the plugs or cores determined or the resulting pay factor does not provide for at least 100% payment of the unit bid price, then the Contractor may request </w:t>
      </w:r>
      <w:r w:rsidR="00DB6B77">
        <w:rPr>
          <w:rFonts w:cs="Arial"/>
        </w:rPr>
        <w:t>additional sampling</w:t>
      </w:r>
      <w:r w:rsidRPr="00EA3766">
        <w:rPr>
          <w:rFonts w:cs="Arial"/>
        </w:rPr>
        <w:t xml:space="preserve"> to be invoked as outlined in Section 503.03(a)(1) of the Manual of Instructions.  Payment for that lot will be in accordance with </w:t>
      </w:r>
      <w:r w:rsidRPr="00EA3766">
        <w:t>Table III-4A.</w:t>
      </w:r>
    </w:p>
    <w:p w14:paraId="553B8BDC" w14:textId="77777777" w:rsidR="00B41EC4" w:rsidRPr="00EA3766" w:rsidRDefault="00B41EC4" w:rsidP="00E06099">
      <w:pPr>
        <w:suppressAutoHyphens/>
        <w:ind w:left="1080"/>
        <w:jc w:val="both"/>
        <w:rPr>
          <w:b/>
        </w:rPr>
      </w:pPr>
    </w:p>
    <w:p w14:paraId="6871570D" w14:textId="77777777" w:rsidR="00B41EC4" w:rsidRPr="00EA3766" w:rsidRDefault="00B41EC4" w:rsidP="00E06099">
      <w:pPr>
        <w:ind w:left="1080"/>
        <w:jc w:val="both"/>
        <w:rPr>
          <w:rFonts w:cs="Arial"/>
        </w:rPr>
      </w:pPr>
      <w:r w:rsidRPr="00EA3766">
        <w:rPr>
          <w:rFonts w:cs="Arial"/>
        </w:rPr>
        <w:lastRenderedPageBreak/>
        <w:t>Longitudinal joints shall also be tested for density using a nuclear density gauge at each test site in the sublot.</w:t>
      </w:r>
      <w:r w:rsidRPr="00EA3766">
        <w:rPr>
          <w:rFonts w:cs="Arial"/>
          <w:bCs/>
          <w:iCs/>
        </w:rPr>
        <w:t xml:space="preserve">  </w:t>
      </w:r>
      <w:r w:rsidRPr="00EA3766">
        <w:rPr>
          <w:rFonts w:cs="Arial"/>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 percent of the target control strip density.  The Engineer will not use the values obtained from the joint readings in payment calculation.  T</w:t>
      </w:r>
      <w:r w:rsidRPr="00EA3766">
        <w:t>he Contractor shall furnish the test data developed during the day’s paving to the Engineer by the end of the day’s operations.</w:t>
      </w:r>
    </w:p>
    <w:p w14:paraId="5F258FA6" w14:textId="77777777" w:rsidR="00B41EC4" w:rsidRPr="00EA3766" w:rsidRDefault="00B41EC4" w:rsidP="00E624EF">
      <w:pPr>
        <w:suppressAutoHyphens/>
        <w:ind w:left="2520"/>
        <w:jc w:val="both"/>
        <w:rPr>
          <w:b/>
        </w:rPr>
      </w:pPr>
    </w:p>
    <w:p w14:paraId="3F04ABCC" w14:textId="6A42D101" w:rsidR="00B41EC4" w:rsidRPr="00EA3766" w:rsidRDefault="00E624EF" w:rsidP="00E06099">
      <w:pPr>
        <w:suppressAutoHyphens/>
        <w:ind w:left="1080" w:hanging="360"/>
        <w:jc w:val="both"/>
        <w:rPr>
          <w:rFonts w:cs="Arial"/>
          <w:b/>
          <w:spacing w:val="-3"/>
        </w:rPr>
      </w:pPr>
      <w:r w:rsidRPr="00EA3766">
        <w:rPr>
          <w:rFonts w:cs="Arial"/>
          <w:spacing w:val="-3"/>
        </w:rPr>
        <w:t>b.</w:t>
      </w:r>
      <w:r w:rsidRPr="00EA3766">
        <w:rPr>
          <w:rFonts w:cs="Arial"/>
          <w:spacing w:val="-3"/>
        </w:rPr>
        <w:tab/>
      </w:r>
      <w:r w:rsidR="00B41EC4" w:rsidRPr="00EA3766">
        <w:rPr>
          <w:rFonts w:cs="Arial"/>
          <w:b/>
          <w:spacing w:val="-3"/>
        </w:rPr>
        <w:t>Method ‘B’ (nuclear g</w:t>
      </w:r>
      <w:r w:rsidR="000827ED">
        <w:rPr>
          <w:rFonts w:cs="Arial"/>
          <w:b/>
          <w:spacing w:val="-3"/>
        </w:rPr>
        <w:t>a</w:t>
      </w:r>
      <w:r w:rsidR="00B41EC4" w:rsidRPr="00EA3766">
        <w:rPr>
          <w:rFonts w:cs="Arial"/>
          <w:b/>
          <w:spacing w:val="-3"/>
        </w:rPr>
        <w:t>uge)</w:t>
      </w:r>
    </w:p>
    <w:p w14:paraId="313F7871" w14:textId="77777777" w:rsidR="00B41EC4" w:rsidRPr="00EA3766" w:rsidRDefault="00B41EC4" w:rsidP="00E624EF">
      <w:pPr>
        <w:suppressAutoHyphens/>
        <w:ind w:left="2520"/>
        <w:jc w:val="both"/>
        <w:rPr>
          <w:rFonts w:cs="Arial"/>
          <w:b/>
        </w:rPr>
      </w:pPr>
    </w:p>
    <w:p w14:paraId="6AFC5DE4" w14:textId="1AB8EE95" w:rsidR="00B41EC4" w:rsidRPr="00EA3766" w:rsidRDefault="00B41EC4" w:rsidP="00E06099">
      <w:pPr>
        <w:ind w:left="1080"/>
        <w:jc w:val="both"/>
      </w:pPr>
      <w:r w:rsidRPr="00EA3766">
        <w:t xml:space="preserve">For all primary and secondary routes in Traffic Group </w:t>
      </w:r>
      <w:r w:rsidR="000827ED">
        <w:t>I</w:t>
      </w:r>
      <w:r w:rsidRPr="00EA3766">
        <w:t xml:space="preserve">X and below (ADT less than </w:t>
      </w:r>
      <w:r w:rsidR="000827ED">
        <w:t>2</w:t>
      </w:r>
      <w:r w:rsidRPr="00EA3766">
        <w:t>,000) or width less than 20’, field density will be determined for acceptance and payment using a nuclear g</w:t>
      </w:r>
      <w:r w:rsidR="000827ED">
        <w:t>a</w:t>
      </w:r>
      <w:r w:rsidRPr="00EA3766">
        <w:t>uge.</w:t>
      </w:r>
    </w:p>
    <w:p w14:paraId="6EAAE1AC" w14:textId="77777777" w:rsidR="00B41EC4" w:rsidRPr="00EA3766" w:rsidRDefault="00B41EC4" w:rsidP="00E06099">
      <w:pPr>
        <w:tabs>
          <w:tab w:val="left" w:pos="1080"/>
        </w:tabs>
        <w:ind w:left="1080"/>
        <w:jc w:val="both"/>
      </w:pPr>
    </w:p>
    <w:p w14:paraId="2CA06844" w14:textId="77777777" w:rsidR="00B41EC4" w:rsidRPr="00EA3766" w:rsidRDefault="00B41EC4" w:rsidP="00E06099">
      <w:pPr>
        <w:tabs>
          <w:tab w:val="left" w:pos="1080"/>
        </w:tabs>
        <w:ind w:left="1080"/>
        <w:jc w:val="both"/>
      </w:pPr>
      <w:r w:rsidRPr="00EA3766">
        <w:t>The Contractor shall test each lot for density by taking a nuclear density gauge reading from two random test sites selected by the Engineer within each sublot.  Test sites will not be located within 12 inches of the edge of any application width for surface and intermediate mixes or within 18 inches of the edge of any application width for base mixes.</w:t>
      </w:r>
    </w:p>
    <w:p w14:paraId="20CCB805" w14:textId="77777777" w:rsidR="00B41EC4" w:rsidRPr="00EA3766" w:rsidRDefault="00B41EC4" w:rsidP="00E06099">
      <w:pPr>
        <w:ind w:left="1080"/>
        <w:jc w:val="both"/>
      </w:pPr>
    </w:p>
    <w:p w14:paraId="68BC5DF2" w14:textId="77777777" w:rsidR="00B41EC4" w:rsidRPr="00EA3766" w:rsidRDefault="00B41EC4" w:rsidP="00E06099">
      <w:pPr>
        <w:ind w:left="1080"/>
        <w:jc w:val="both"/>
      </w:pPr>
      <w:r w:rsidRPr="00EA3766">
        <w:t>The Engineer will compare the average of the sublot density measurements to the target nuclear density, or for cores, to the target percent of theoretical maximum density achieved on the control strip to determine the acceptability of the lot.  Once the average density of the lot has been determined, the Engineer will not allow the Contractor to provide additional compaction to raise the average.  The Contractor shall immediately institute corrective action if two consecutive sublots produce density results less than 98% or more than 102% of the target control strip density.</w:t>
      </w:r>
    </w:p>
    <w:p w14:paraId="1D6D0DB8" w14:textId="77777777" w:rsidR="00B41EC4" w:rsidRPr="00EA3766" w:rsidRDefault="00B41EC4" w:rsidP="00E06099">
      <w:pPr>
        <w:ind w:left="1080"/>
        <w:jc w:val="both"/>
      </w:pPr>
    </w:p>
    <w:p w14:paraId="7BB40888" w14:textId="77777777" w:rsidR="00B41EC4" w:rsidRPr="00EA3766" w:rsidRDefault="00B41EC4" w:rsidP="00E06099">
      <w:pPr>
        <w:ind w:left="1080"/>
        <w:jc w:val="both"/>
        <w:rPr>
          <w:rFonts w:cs="Arial"/>
        </w:rPr>
      </w:pPr>
      <w:r w:rsidRPr="00EA3766">
        <w:rPr>
          <w:rFonts w:cs="Arial"/>
        </w:rPr>
        <w:t>Longitudinal joints shall also be tested for density using a nuclear density gauge at each test site in the sublot.</w:t>
      </w:r>
      <w:r w:rsidRPr="00EA3766">
        <w:rPr>
          <w:rFonts w:cs="Arial"/>
          <w:bCs/>
          <w:iCs/>
        </w:rPr>
        <w:t xml:space="preserve">  </w:t>
      </w:r>
      <w:r w:rsidRPr="00EA3766">
        <w:rPr>
          <w:rFonts w:cs="Arial"/>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 percent of the target control strip density.  The Engineer will not use the values obtained from the joint readings in payment calculation.  T</w:t>
      </w:r>
      <w:r w:rsidRPr="00EA3766">
        <w:t>he Contractor shall furnish the test data developed during the day’s paving to the Engineer by the end of the day’s operations.</w:t>
      </w:r>
    </w:p>
    <w:p w14:paraId="44B84E8E" w14:textId="77777777" w:rsidR="00B41EC4" w:rsidRPr="00EA3766" w:rsidRDefault="00B41EC4" w:rsidP="00E06099">
      <w:pPr>
        <w:ind w:left="1080"/>
        <w:jc w:val="both"/>
      </w:pPr>
    </w:p>
    <w:p w14:paraId="3AAA019D" w14:textId="77777777" w:rsidR="00B41EC4" w:rsidRPr="00EA3766" w:rsidRDefault="00B41EC4" w:rsidP="00E06099">
      <w:pPr>
        <w:suppressAutoHyphens/>
        <w:ind w:left="1080"/>
        <w:jc w:val="both"/>
        <w:rPr>
          <w:rFonts w:cs="Arial"/>
          <w:spacing w:val="-3"/>
        </w:rPr>
      </w:pPr>
      <w:r w:rsidRPr="00EA3766">
        <w:rPr>
          <w:rFonts w:cs="Arial"/>
          <w:spacing w:val="-3"/>
        </w:rPr>
        <w:t>The tonnage of each lot will be based on the lot’s width and length and the mixture application rate as designated in the Contract or as revised by the Engineer.  Payment will be made in accordance with the requirements of Table III-4B.</w:t>
      </w:r>
    </w:p>
    <w:p w14:paraId="270CC19F" w14:textId="77777777" w:rsidR="00B41EC4" w:rsidRPr="00EA3766" w:rsidRDefault="00B41EC4" w:rsidP="00E06099">
      <w:pPr>
        <w:suppressAutoHyphens/>
        <w:ind w:left="1080"/>
        <w:jc w:val="both"/>
        <w:rPr>
          <w:rFonts w:cs="Arial"/>
          <w:spacing w:val="-3"/>
        </w:rPr>
      </w:pPr>
    </w:p>
    <w:p w14:paraId="2F6CC595" w14:textId="77777777" w:rsidR="00B41EC4" w:rsidRPr="00EA3766" w:rsidRDefault="00B41EC4" w:rsidP="00E06099">
      <w:pPr>
        <w:suppressAutoHyphens/>
        <w:ind w:left="1080"/>
        <w:jc w:val="both"/>
        <w:rPr>
          <w:rFonts w:cs="Arial"/>
        </w:rPr>
      </w:pPr>
      <w:r w:rsidRPr="00EA3766">
        <w:rPr>
          <w:rFonts w:cs="Arial"/>
        </w:rPr>
        <w:t>The Engineer at any time on any project may perform lot density verification testing.  Lot density verification is performed by testing plugs or cores.  The Contractor shall be responsible for taking plugs or cores for testing.  The Engineer will perform verification testing of the plugs.</w:t>
      </w:r>
    </w:p>
    <w:p w14:paraId="653BA856" w14:textId="2BE99DE3" w:rsidR="00B41EC4" w:rsidRPr="00EA3766" w:rsidRDefault="00B41EC4" w:rsidP="000827ED">
      <w:pPr>
        <w:suppressAutoHyphens/>
        <w:jc w:val="both"/>
        <w:rPr>
          <w:b/>
        </w:rPr>
      </w:pPr>
    </w:p>
    <w:p w14:paraId="3CB5CFDF" w14:textId="528BBE1F" w:rsidR="00B41EC4" w:rsidRPr="00EA3766" w:rsidRDefault="00B41EC4" w:rsidP="00E06099">
      <w:pPr>
        <w:ind w:left="1080"/>
        <w:jc w:val="both"/>
      </w:pPr>
      <w:r w:rsidRPr="00EA3766">
        <w:t xml:space="preserve">On </w:t>
      </w:r>
      <w:r w:rsidRPr="00EA3766">
        <w:rPr>
          <w:rFonts w:cs="Arial"/>
        </w:rPr>
        <w:t xml:space="preserve">surface, intermediate, and base mixes, the Contractor shall take two plugs or cores per Verification, Sampling and Testing (VST) lot at locations selected by the Engineer.  If the Engineer determines the density of the plugs or cores does not conform to the requirements for the lot in question or the same payment percentage determined by the Contractor’s testing for that lot, then the Contractor may request </w:t>
      </w:r>
      <w:r w:rsidR="00DB6B77">
        <w:rPr>
          <w:rFonts w:cs="Arial"/>
        </w:rPr>
        <w:t>additional sampling</w:t>
      </w:r>
      <w:r w:rsidRPr="00EA3766">
        <w:rPr>
          <w:rFonts w:cs="Arial"/>
        </w:rPr>
        <w:t xml:space="preserve"> to be invoked.  The Contractor shall take one additional plug or core from the remaining sublots.  Payment for that lot, based on the results of the initial two plugs or cores or referee procedure, will be in accordance with </w:t>
      </w:r>
      <w:r w:rsidRPr="00EA3766">
        <w:t>the Table III-4</w:t>
      </w:r>
      <w:r w:rsidR="004138C0">
        <w:t xml:space="preserve">A for Method A on the basis of the percentage of the theoretical maximum density </w:t>
      </w:r>
      <w:r w:rsidR="004138C0">
        <w:lastRenderedPageBreak/>
        <w:t>or Table III-4B for Method B</w:t>
      </w:r>
      <w:r w:rsidRPr="00EA3766">
        <w:t xml:space="preserve"> on the basis of the percentage of the control strip bulk density achieved.</w:t>
      </w:r>
    </w:p>
    <w:p w14:paraId="23B7038A" w14:textId="3BC479CD" w:rsidR="00796A1D" w:rsidRPr="00170728" w:rsidRDefault="00796A1D" w:rsidP="008B1247">
      <w:pPr>
        <w:suppressAutoHyphens/>
        <w:jc w:val="both"/>
      </w:pPr>
    </w:p>
    <w:sectPr w:rsidR="00796A1D" w:rsidRPr="001707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1605E" w14:textId="77777777" w:rsidR="00920D64" w:rsidRDefault="00920D64">
      <w:r>
        <w:separator/>
      </w:r>
    </w:p>
  </w:endnote>
  <w:endnote w:type="continuationSeparator" w:id="0">
    <w:p w14:paraId="73A64DC3" w14:textId="77777777" w:rsidR="00920D64" w:rsidRDefault="0092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16ADA" w14:textId="77777777" w:rsidR="00920D64" w:rsidRDefault="00920D64">
      <w:r>
        <w:separator/>
      </w:r>
    </w:p>
  </w:footnote>
  <w:footnote w:type="continuationSeparator" w:id="0">
    <w:p w14:paraId="60841136" w14:textId="77777777" w:rsidR="00920D64" w:rsidRDefault="00920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0F577C"/>
    <w:multiLevelType w:val="hybridMultilevel"/>
    <w:tmpl w:val="B044B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2E7D26"/>
    <w:multiLevelType w:val="hybridMultilevel"/>
    <w:tmpl w:val="0B5073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4"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3"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7"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6"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9"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3"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67E9227E"/>
    <w:multiLevelType w:val="hybridMultilevel"/>
    <w:tmpl w:val="ED6C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C4851A5"/>
    <w:multiLevelType w:val="hybridMultilevel"/>
    <w:tmpl w:val="BF5A6D50"/>
    <w:lvl w:ilvl="0" w:tplc="6D444F28">
      <w:start w:val="1"/>
      <w:numFmt w:val="decimal"/>
      <w:lvlText w:val="%1."/>
      <w:lvlJc w:val="left"/>
      <w:pPr>
        <w:ind w:left="2160" w:hanging="360"/>
      </w:pPr>
      <w:rPr>
        <w:b w:val="0"/>
      </w:rPr>
    </w:lvl>
    <w:lvl w:ilvl="1" w:tplc="FC90B084">
      <w:start w:val="1"/>
      <w:numFmt w:val="lowerLetter"/>
      <w:lvlText w:val="%2."/>
      <w:lvlJc w:val="left"/>
      <w:pPr>
        <w:ind w:left="2880" w:hanging="360"/>
      </w:pPr>
      <w:rPr>
        <w:b w:val="0"/>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7"/>
  </w:num>
  <w:num w:numId="2">
    <w:abstractNumId w:val="41"/>
  </w:num>
  <w:num w:numId="3">
    <w:abstractNumId w:val="48"/>
  </w:num>
  <w:num w:numId="4">
    <w:abstractNumId w:val="59"/>
  </w:num>
  <w:num w:numId="5">
    <w:abstractNumId w:val="24"/>
  </w:num>
  <w:num w:numId="6">
    <w:abstractNumId w:val="21"/>
  </w:num>
  <w:num w:numId="7">
    <w:abstractNumId w:val="36"/>
  </w:num>
  <w:num w:numId="8">
    <w:abstractNumId w:val="52"/>
  </w:num>
  <w:num w:numId="9">
    <w:abstractNumId w:val="60"/>
  </w:num>
  <w:num w:numId="10">
    <w:abstractNumId w:val="27"/>
  </w:num>
  <w:num w:numId="11">
    <w:abstractNumId w:val="50"/>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6"/>
  </w:num>
  <w:num w:numId="27">
    <w:abstractNumId w:val="34"/>
  </w:num>
  <w:num w:numId="28">
    <w:abstractNumId w:val="42"/>
  </w:num>
  <w:num w:numId="29">
    <w:abstractNumId w:val="31"/>
  </w:num>
  <w:num w:numId="30">
    <w:abstractNumId w:val="17"/>
  </w:num>
  <w:num w:numId="31">
    <w:abstractNumId w:val="57"/>
  </w:num>
  <w:num w:numId="32">
    <w:abstractNumId w:val="12"/>
  </w:num>
  <w:num w:numId="33">
    <w:abstractNumId w:val="47"/>
  </w:num>
  <w:num w:numId="34">
    <w:abstractNumId w:val="13"/>
  </w:num>
  <w:num w:numId="35">
    <w:abstractNumId w:val="46"/>
  </w:num>
  <w:num w:numId="36">
    <w:abstractNumId w:val="32"/>
  </w:num>
  <w:num w:numId="37">
    <w:abstractNumId w:val="18"/>
  </w:num>
  <w:num w:numId="38">
    <w:abstractNumId w:val="51"/>
  </w:num>
  <w:num w:numId="39">
    <w:abstractNumId w:val="23"/>
  </w:num>
  <w:num w:numId="40">
    <w:abstractNumId w:val="15"/>
  </w:num>
  <w:num w:numId="41">
    <w:abstractNumId w:val="58"/>
  </w:num>
  <w:num w:numId="42">
    <w:abstractNumId w:val="40"/>
  </w:num>
  <w:num w:numId="43">
    <w:abstractNumId w:val="28"/>
  </w:num>
  <w:num w:numId="44">
    <w:abstractNumId w:val="16"/>
  </w:num>
  <w:num w:numId="45">
    <w:abstractNumId w:val="43"/>
  </w:num>
  <w:num w:numId="46">
    <w:abstractNumId w:val="10"/>
  </w:num>
  <w:num w:numId="47">
    <w:abstractNumId w:val="39"/>
  </w:num>
  <w:num w:numId="48">
    <w:abstractNumId w:val="14"/>
  </w:num>
  <w:num w:numId="49">
    <w:abstractNumId w:val="49"/>
  </w:num>
  <w:num w:numId="50">
    <w:abstractNumId w:val="33"/>
  </w:num>
  <w:num w:numId="51">
    <w:abstractNumId w:val="29"/>
  </w:num>
  <w:num w:numId="52">
    <w:abstractNumId w:val="20"/>
  </w:num>
  <w:num w:numId="53">
    <w:abstractNumId w:val="22"/>
  </w:num>
  <w:num w:numId="54">
    <w:abstractNumId w:val="53"/>
  </w:num>
  <w:num w:numId="55">
    <w:abstractNumId w:val="25"/>
  </w:num>
  <w:num w:numId="56">
    <w:abstractNumId w:val="55"/>
  </w:num>
  <w:num w:numId="57">
    <w:abstractNumId w:val="30"/>
  </w:num>
  <w:num w:numId="58">
    <w:abstractNumId w:val="11"/>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num>
  <w:num w:numId="61">
    <w:abstractNumId w:val="54"/>
  </w:num>
  <w:num w:numId="62">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6B55"/>
    <w:rsid w:val="0001784D"/>
    <w:rsid w:val="00022D4E"/>
    <w:rsid w:val="00026F26"/>
    <w:rsid w:val="00046B2A"/>
    <w:rsid w:val="00051BC9"/>
    <w:rsid w:val="000551A0"/>
    <w:rsid w:val="00062167"/>
    <w:rsid w:val="00064319"/>
    <w:rsid w:val="000675F6"/>
    <w:rsid w:val="00080C98"/>
    <w:rsid w:val="000827ED"/>
    <w:rsid w:val="00084665"/>
    <w:rsid w:val="000A04E7"/>
    <w:rsid w:val="000A46D6"/>
    <w:rsid w:val="000A67BF"/>
    <w:rsid w:val="000B7784"/>
    <w:rsid w:val="000C412B"/>
    <w:rsid w:val="000F194F"/>
    <w:rsid w:val="001040F8"/>
    <w:rsid w:val="00107AEC"/>
    <w:rsid w:val="00117EF8"/>
    <w:rsid w:val="00130682"/>
    <w:rsid w:val="001411F7"/>
    <w:rsid w:val="00142B48"/>
    <w:rsid w:val="00170728"/>
    <w:rsid w:val="001735E7"/>
    <w:rsid w:val="00173959"/>
    <w:rsid w:val="00194F82"/>
    <w:rsid w:val="00195503"/>
    <w:rsid w:val="001A09AC"/>
    <w:rsid w:val="001A305C"/>
    <w:rsid w:val="001A6747"/>
    <w:rsid w:val="001B4533"/>
    <w:rsid w:val="001C4040"/>
    <w:rsid w:val="001C5A6E"/>
    <w:rsid w:val="001D24E0"/>
    <w:rsid w:val="001F4B63"/>
    <w:rsid w:val="00200A57"/>
    <w:rsid w:val="002147D7"/>
    <w:rsid w:val="002149BE"/>
    <w:rsid w:val="00237F69"/>
    <w:rsid w:val="00244D76"/>
    <w:rsid w:val="0025109E"/>
    <w:rsid w:val="002734E5"/>
    <w:rsid w:val="00275D2C"/>
    <w:rsid w:val="00283A91"/>
    <w:rsid w:val="00285D3E"/>
    <w:rsid w:val="0029225A"/>
    <w:rsid w:val="00293D6E"/>
    <w:rsid w:val="002D6861"/>
    <w:rsid w:val="002D7FF5"/>
    <w:rsid w:val="00300CFF"/>
    <w:rsid w:val="00304D52"/>
    <w:rsid w:val="00312E60"/>
    <w:rsid w:val="00314B0C"/>
    <w:rsid w:val="00325C35"/>
    <w:rsid w:val="00330195"/>
    <w:rsid w:val="003767D3"/>
    <w:rsid w:val="003B51D8"/>
    <w:rsid w:val="003C4BF0"/>
    <w:rsid w:val="003D0DE2"/>
    <w:rsid w:val="003E1BCE"/>
    <w:rsid w:val="003E551A"/>
    <w:rsid w:val="00404AD9"/>
    <w:rsid w:val="00407155"/>
    <w:rsid w:val="0041365E"/>
    <w:rsid w:val="00413782"/>
    <w:rsid w:val="004138C0"/>
    <w:rsid w:val="00432F61"/>
    <w:rsid w:val="004425F3"/>
    <w:rsid w:val="0044747A"/>
    <w:rsid w:val="00450017"/>
    <w:rsid w:val="00461FF3"/>
    <w:rsid w:val="00462591"/>
    <w:rsid w:val="0046555A"/>
    <w:rsid w:val="00472E9D"/>
    <w:rsid w:val="00477527"/>
    <w:rsid w:val="0048491E"/>
    <w:rsid w:val="004B1A02"/>
    <w:rsid w:val="004B4B71"/>
    <w:rsid w:val="004B7FD4"/>
    <w:rsid w:val="004C068D"/>
    <w:rsid w:val="004C14A1"/>
    <w:rsid w:val="004C48AA"/>
    <w:rsid w:val="004C5D3F"/>
    <w:rsid w:val="004D6947"/>
    <w:rsid w:val="004F6C7B"/>
    <w:rsid w:val="00510831"/>
    <w:rsid w:val="00510D35"/>
    <w:rsid w:val="00516FCB"/>
    <w:rsid w:val="00524C71"/>
    <w:rsid w:val="0053406C"/>
    <w:rsid w:val="0053730F"/>
    <w:rsid w:val="00546DC5"/>
    <w:rsid w:val="00574B46"/>
    <w:rsid w:val="00583A3E"/>
    <w:rsid w:val="00584A63"/>
    <w:rsid w:val="00586DC9"/>
    <w:rsid w:val="005A5B11"/>
    <w:rsid w:val="005B2DE5"/>
    <w:rsid w:val="005C180C"/>
    <w:rsid w:val="005D0F64"/>
    <w:rsid w:val="005D3ECC"/>
    <w:rsid w:val="005D4900"/>
    <w:rsid w:val="005F0785"/>
    <w:rsid w:val="006239BB"/>
    <w:rsid w:val="00627601"/>
    <w:rsid w:val="00631B59"/>
    <w:rsid w:val="00666868"/>
    <w:rsid w:val="00676336"/>
    <w:rsid w:val="006825BF"/>
    <w:rsid w:val="006943A2"/>
    <w:rsid w:val="006A07F3"/>
    <w:rsid w:val="006A1329"/>
    <w:rsid w:val="006A2261"/>
    <w:rsid w:val="006A2AFF"/>
    <w:rsid w:val="006A3977"/>
    <w:rsid w:val="006A5BAB"/>
    <w:rsid w:val="006B1BA8"/>
    <w:rsid w:val="006B3094"/>
    <w:rsid w:val="006C3E33"/>
    <w:rsid w:val="006C5311"/>
    <w:rsid w:val="006D1AEF"/>
    <w:rsid w:val="006F17B7"/>
    <w:rsid w:val="0071701C"/>
    <w:rsid w:val="0072326D"/>
    <w:rsid w:val="00725454"/>
    <w:rsid w:val="00732EC7"/>
    <w:rsid w:val="00741F93"/>
    <w:rsid w:val="0078729B"/>
    <w:rsid w:val="007963B9"/>
    <w:rsid w:val="00796A1D"/>
    <w:rsid w:val="007A334E"/>
    <w:rsid w:val="007B2FE1"/>
    <w:rsid w:val="007C3D79"/>
    <w:rsid w:val="007C525B"/>
    <w:rsid w:val="007D2D38"/>
    <w:rsid w:val="007D4C15"/>
    <w:rsid w:val="00803816"/>
    <w:rsid w:val="00805F82"/>
    <w:rsid w:val="00823DD5"/>
    <w:rsid w:val="00833443"/>
    <w:rsid w:val="00862AD9"/>
    <w:rsid w:val="00866C5C"/>
    <w:rsid w:val="00867968"/>
    <w:rsid w:val="00867F9E"/>
    <w:rsid w:val="00880B39"/>
    <w:rsid w:val="008A3A7C"/>
    <w:rsid w:val="008A523E"/>
    <w:rsid w:val="008A628C"/>
    <w:rsid w:val="008B1247"/>
    <w:rsid w:val="008B7DA2"/>
    <w:rsid w:val="009010A5"/>
    <w:rsid w:val="00920D64"/>
    <w:rsid w:val="0094150D"/>
    <w:rsid w:val="00944D71"/>
    <w:rsid w:val="00944F39"/>
    <w:rsid w:val="00944F42"/>
    <w:rsid w:val="009544D8"/>
    <w:rsid w:val="0096455F"/>
    <w:rsid w:val="00965CE6"/>
    <w:rsid w:val="009676B5"/>
    <w:rsid w:val="009779CA"/>
    <w:rsid w:val="009942FB"/>
    <w:rsid w:val="009A5EE3"/>
    <w:rsid w:val="009A7592"/>
    <w:rsid w:val="009A7DC4"/>
    <w:rsid w:val="009C04BF"/>
    <w:rsid w:val="009C4B47"/>
    <w:rsid w:val="009C5E7E"/>
    <w:rsid w:val="009D24D6"/>
    <w:rsid w:val="009E11BB"/>
    <w:rsid w:val="009F3964"/>
    <w:rsid w:val="009F7493"/>
    <w:rsid w:val="00A00FF3"/>
    <w:rsid w:val="00A0105E"/>
    <w:rsid w:val="00A02BF6"/>
    <w:rsid w:val="00A06350"/>
    <w:rsid w:val="00A1617D"/>
    <w:rsid w:val="00A21ABA"/>
    <w:rsid w:val="00A51519"/>
    <w:rsid w:val="00A65374"/>
    <w:rsid w:val="00A66530"/>
    <w:rsid w:val="00A8692A"/>
    <w:rsid w:val="00AA0215"/>
    <w:rsid w:val="00AA49D0"/>
    <w:rsid w:val="00AA5C1E"/>
    <w:rsid w:val="00AB1374"/>
    <w:rsid w:val="00AB38F9"/>
    <w:rsid w:val="00AB453A"/>
    <w:rsid w:val="00AE13E5"/>
    <w:rsid w:val="00AF45DB"/>
    <w:rsid w:val="00B00CDB"/>
    <w:rsid w:val="00B03E56"/>
    <w:rsid w:val="00B11F8B"/>
    <w:rsid w:val="00B12EB0"/>
    <w:rsid w:val="00B26F38"/>
    <w:rsid w:val="00B27C1F"/>
    <w:rsid w:val="00B41EC4"/>
    <w:rsid w:val="00B43608"/>
    <w:rsid w:val="00B54160"/>
    <w:rsid w:val="00B659E9"/>
    <w:rsid w:val="00B92495"/>
    <w:rsid w:val="00B97619"/>
    <w:rsid w:val="00BB2A76"/>
    <w:rsid w:val="00BB3332"/>
    <w:rsid w:val="00BB40D2"/>
    <w:rsid w:val="00BB4600"/>
    <w:rsid w:val="00BC0A28"/>
    <w:rsid w:val="00BC5714"/>
    <w:rsid w:val="00BC7D8C"/>
    <w:rsid w:val="00BE3329"/>
    <w:rsid w:val="00C011C3"/>
    <w:rsid w:val="00C1760E"/>
    <w:rsid w:val="00C200B4"/>
    <w:rsid w:val="00C3081A"/>
    <w:rsid w:val="00C36094"/>
    <w:rsid w:val="00C37D6E"/>
    <w:rsid w:val="00C467A8"/>
    <w:rsid w:val="00C46D4D"/>
    <w:rsid w:val="00C545D5"/>
    <w:rsid w:val="00C56BE2"/>
    <w:rsid w:val="00C640E3"/>
    <w:rsid w:val="00C927B8"/>
    <w:rsid w:val="00CA5396"/>
    <w:rsid w:val="00CD1AED"/>
    <w:rsid w:val="00CE28D8"/>
    <w:rsid w:val="00D07472"/>
    <w:rsid w:val="00D17E07"/>
    <w:rsid w:val="00D33F50"/>
    <w:rsid w:val="00D63F47"/>
    <w:rsid w:val="00D7425B"/>
    <w:rsid w:val="00D74A4C"/>
    <w:rsid w:val="00D82EF0"/>
    <w:rsid w:val="00D83E00"/>
    <w:rsid w:val="00D86633"/>
    <w:rsid w:val="00D95FED"/>
    <w:rsid w:val="00DA60C9"/>
    <w:rsid w:val="00DB33EB"/>
    <w:rsid w:val="00DB6B77"/>
    <w:rsid w:val="00DD28D0"/>
    <w:rsid w:val="00DD55AF"/>
    <w:rsid w:val="00DE0AC1"/>
    <w:rsid w:val="00DE5C65"/>
    <w:rsid w:val="00E049D1"/>
    <w:rsid w:val="00E06099"/>
    <w:rsid w:val="00E06A13"/>
    <w:rsid w:val="00E1261C"/>
    <w:rsid w:val="00E34F5C"/>
    <w:rsid w:val="00E42AB6"/>
    <w:rsid w:val="00E52DEB"/>
    <w:rsid w:val="00E624EF"/>
    <w:rsid w:val="00E67DFC"/>
    <w:rsid w:val="00E75AF1"/>
    <w:rsid w:val="00E91EB6"/>
    <w:rsid w:val="00E94793"/>
    <w:rsid w:val="00EA3766"/>
    <w:rsid w:val="00EB28CC"/>
    <w:rsid w:val="00EB7174"/>
    <w:rsid w:val="00EF4D4E"/>
    <w:rsid w:val="00EF4E5C"/>
    <w:rsid w:val="00F07252"/>
    <w:rsid w:val="00F118A1"/>
    <w:rsid w:val="00F15FA7"/>
    <w:rsid w:val="00F234D3"/>
    <w:rsid w:val="00F46256"/>
    <w:rsid w:val="00F67A7B"/>
    <w:rsid w:val="00F7551D"/>
    <w:rsid w:val="00F80596"/>
    <w:rsid w:val="00F92FF8"/>
    <w:rsid w:val="00FA57F8"/>
    <w:rsid w:val="00FC233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22529"/>
    <o:shapelayout v:ext="edit">
      <o:idmap v:ext="edit" data="1"/>
    </o:shapelayout>
  </w:shapeDefaults>
  <w:decimalSymbol w:val="."/>
  <w:listSeparator w:val=","/>
  <w14:docId w14:val="785DD69A"/>
  <w15:docId w15:val="{C01C0BC2-43DC-4C1F-9170-5DBDFF30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315-000100-02.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6-04_2016-04-01c/S315HP1%20SuperPave%20-Asphalt%20Conc%20Place.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211-000100-02.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315</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5555-05-05T04:00:00+00:00</C_x0020__x0026__x0020_R_x0020_Date>
    <Advertisement xmlns="0da6ca4d-3636-4380-ae91-0121f7d90329" xsi:nil="true"/>
    <Correct_x0020__x0026__x0020_Run xmlns="0da6ca4d-3636-4380-ae91-0121f7d90329">Replacement</Correct_x0020__x0026__x0020_Run>
    <Funds_x0020__x0028_Federal_x0029_ xmlns="0da6ca4d-3636-4380-ae91-0121f7d90329">true</Funds_x0020__x0028_Federal_x0029_>
    <IconOverlay xmlns="http://schemas.microsoft.com/sharepoint/v4" xsi:nil="true"/>
    <Usage_x0020_Guidance xmlns="0da6ca4d-3636-4380-ae91-0121f7d90329">For use with Asphalt Schedule Work - Plant Mix projects.  Include SP211-000100-02. {2007-S315HP1}</Usage_x0020_Guidance>
    <Specification_x0020_Category xmlns="0da6ca4d-3636-4380-ae91-0121f7d90329">&lt;Unclassified&gt;</Specification_x0020_Category>
    <Web_x0020_List xmlns="0da6ca4d-3636-4380-ae91-0121f7d90329">true</Web_x0020_List>
    <Lists_x0020__x0028_Specify_x0020_Other_x0029_ xmlns="0da6ca4d-3636-4380-ae91-0121f7d90329">07 Plant Mix (P)</Lists_x0020__x0028_Specify_x0020_Other_x0029_>
    <Pick_x002d_List_x0020_Choice xmlns="0da6ca4d-3636-4380-ae91-0121f7d90329">false</Pick_x002d_List_x0020_Choice>
    <Availability_x0020_Date xmlns="0da6ca4d-3636-4380-ae91-0121f7d90329">2018-09-01T04:00:00+00:00</Availability_x0020_Date>
    <Use_x0020__x002d__x0020_Not_x0020_All_x0020__x0028_Specify_x0029_ xmlns="0da6ca4d-3636-4380-ae91-0121f7d90329">Any; ASW-P(0)</Use_x0020__x002d__x0020_Not_x0020_All_x0020__x0028_Specify_x0029_>
    <Document_x0020_Type xmlns="0da6ca4d-3636-4380-ae91-0121f7d90329">SP</Document_x0020_Type>
    <Specification_x0020_Number xmlns="0da6ca4d-3636-4380-ae91-0121f7d90329">SP315-000100-02</Specification_x0020_Number>
    <On_x0020_Pick_x002d_List xmlns="0da6ca4d-3636-4380-ae91-0121f7d90329">true</On_x0020_Pick_x002d_List>
    <Replaced_x0020_By xmlns="0da6ca4d-3636-4380-ae91-0121f7d90329">Current</Replaced_x0020_By>
    <File_x0020_Extension xmlns="0da6ca4d-3636-4380-ae91-0121f7d90329" xsi:nil="true"/>
    <Div xmlns="0da6ca4d-3636-4380-ae91-0121f7d90329">III</Div>
    <Replaces xmlns="0da6ca4d-3636-4380-ae91-0121f7d90329">SP315-000100-01</Replaces>
    <Copy_x0020_to_x0020_Eguide xmlns="0da6ca4d-3636-4380-ae91-0121f7d90329">false</Copy_x0020_to_x0020_Egu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B44A9404-3707-4583-A55E-13A8CCF798A1}"/>
</file>

<file path=docProps/app.xml><?xml version="1.0" encoding="utf-8"?>
<Properties xmlns="http://schemas.openxmlformats.org/officeDocument/2006/extended-properties" xmlns:vt="http://schemas.openxmlformats.org/officeDocument/2006/docPropsVTypes">
  <Template>Normal</Template>
  <TotalTime>56</TotalTime>
  <Pages>6</Pages>
  <Words>2562</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DENSITY DETERMINATION 8-1-18</vt:lpstr>
    </vt:vector>
  </TitlesOfParts>
  <Company>VDOT</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DENSITY DETERMINATION 8-1-18</dc:title>
  <dc:creator>vdot</dc:creator>
  <cp:lastModifiedBy>Gayle, David W. (VDOT)</cp:lastModifiedBy>
  <cp:revision>23</cp:revision>
  <dcterms:created xsi:type="dcterms:W3CDTF">2018-08-27T19:07:00Z</dcterms:created>
  <dcterms:modified xsi:type="dcterms:W3CDTF">2019-01-24T19:15:00Z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specifically chosen pilot projects in the 2016 plant mix paving season.  Include SP211-000100-00.{2007-S315HP0}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https://outsidevdot.cov.virginia.gov/P0JQP/2016_Standard_Specifications/Forms/PLGG.aspx?View={059C9ADD-1EEB-4E46-8248-51123B71B3E6}&amp;FilterField1=ID&amp;FilterValue1=1494, G</vt:lpwstr>
  </property>
  <property fmtid="{D5CDD505-2E9C-101B-9397-08002B2CF9AE}" pid="63" name="_docset_NoMedatataSyncRequired">
    <vt:lpwstr>False</vt:lpwstr>
  </property>
</Properties>
</file>